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491976" w:rsidRPr="009E2B84" w:rsidTr="00491976">
        <w:trPr>
          <w:gridAfter w:val="1"/>
          <w:wAfter w:w="2551" w:type="dxa"/>
          <w:cantSplit/>
          <w:trHeight w:val="569"/>
        </w:trPr>
        <w:tc>
          <w:tcPr>
            <w:tcW w:w="4928" w:type="dxa"/>
            <w:shd w:val="clear" w:color="auto" w:fill="BFBFBF"/>
            <w:vAlign w:val="center"/>
          </w:tcPr>
          <w:p w:rsidR="00491976" w:rsidRPr="009E2B84" w:rsidRDefault="0009466B"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976" w:rsidRPr="009E2B84">
              <w:rPr>
                <w:b/>
              </w:rPr>
              <w:t>REPORT</w:t>
            </w:r>
            <w:r w:rsidR="00491976">
              <w:rPr>
                <w:b/>
              </w:rPr>
              <w:t xml:space="preserve"> TO</w:t>
            </w:r>
          </w:p>
        </w:tc>
        <w:tc>
          <w:tcPr>
            <w:tcW w:w="2410" w:type="dxa"/>
            <w:shd w:val="clear" w:color="auto" w:fill="BFBFBF"/>
            <w:vAlign w:val="center"/>
          </w:tcPr>
          <w:p w:rsidR="00491976" w:rsidRPr="009E2B84" w:rsidRDefault="00491976" w:rsidP="00AC4A99">
            <w:pPr>
              <w:jc w:val="center"/>
              <w:rPr>
                <w:b/>
              </w:rPr>
            </w:pPr>
            <w:r w:rsidRPr="009E2B84">
              <w:rPr>
                <w:b/>
              </w:rPr>
              <w:t>ON</w:t>
            </w:r>
          </w:p>
        </w:tc>
      </w:tr>
      <w:tr w:rsidR="00491976" w:rsidRPr="009E2B84" w:rsidTr="00491976">
        <w:trPr>
          <w:gridAfter w:val="1"/>
          <w:wAfter w:w="2551" w:type="dxa"/>
          <w:cantSplit/>
          <w:trHeight w:val="654"/>
        </w:trPr>
        <w:tc>
          <w:tcPr>
            <w:tcW w:w="4928" w:type="dxa"/>
            <w:tcBorders>
              <w:bottom w:val="nil"/>
            </w:tcBorders>
            <w:vAlign w:val="center"/>
          </w:tcPr>
          <w:p w:rsidR="00491976" w:rsidRPr="009E2B84" w:rsidRDefault="00491976" w:rsidP="00AC4A99">
            <w:pPr>
              <w:jc w:val="center"/>
              <w:rPr>
                <w:b/>
                <w:sz w:val="24"/>
                <w:szCs w:val="24"/>
              </w:rPr>
            </w:pPr>
            <w:r w:rsidRPr="009E2B84">
              <w:rPr>
                <w:b/>
                <w:sz w:val="24"/>
                <w:szCs w:val="24"/>
              </w:rPr>
              <w:t>CABINET</w:t>
            </w:r>
          </w:p>
        </w:tc>
        <w:tc>
          <w:tcPr>
            <w:tcW w:w="2410" w:type="dxa"/>
            <w:tcBorders>
              <w:bottom w:val="nil"/>
            </w:tcBorders>
            <w:vAlign w:val="center"/>
          </w:tcPr>
          <w:p w:rsidR="00491976" w:rsidRPr="00700A24" w:rsidRDefault="00700A24" w:rsidP="00660430">
            <w:pPr>
              <w:jc w:val="center"/>
              <w:rPr>
                <w:b/>
              </w:rPr>
            </w:pPr>
            <w:r>
              <w:t>12 September 2018</w:t>
            </w:r>
          </w:p>
        </w:tc>
      </w:tr>
      <w:tr w:rsidR="00491976" w:rsidRPr="009E2B84" w:rsidTr="00491976">
        <w:trPr>
          <w:gridAfter w:val="1"/>
          <w:wAfter w:w="2551" w:type="dxa"/>
          <w:cantSplit/>
          <w:trHeight w:val="560"/>
        </w:trPr>
        <w:tc>
          <w:tcPr>
            <w:tcW w:w="7338" w:type="dxa"/>
            <w:gridSpan w:val="2"/>
            <w:tcBorders>
              <w:left w:val="nil"/>
              <w:right w:val="nil"/>
            </w:tcBorders>
          </w:tcPr>
          <w:p w:rsidR="00491976" w:rsidRPr="009E2B84" w:rsidRDefault="00491976" w:rsidP="00407A09">
            <w:pPr>
              <w:jc w:val="right"/>
              <w:rPr>
                <w:sz w:val="8"/>
              </w:rPr>
            </w:pPr>
          </w:p>
        </w:tc>
      </w:tr>
      <w:tr w:rsidR="00491976" w:rsidRPr="009E2B84" w:rsidTr="00491976">
        <w:trPr>
          <w:cantSplit/>
        </w:trPr>
        <w:tc>
          <w:tcPr>
            <w:tcW w:w="4928" w:type="dxa"/>
            <w:shd w:val="clear" w:color="auto" w:fill="BFBFBF"/>
            <w:vAlign w:val="center"/>
          </w:tcPr>
          <w:p w:rsidR="00491976" w:rsidRPr="009E2B84" w:rsidRDefault="00491976" w:rsidP="00AC4A99">
            <w:pPr>
              <w:jc w:val="center"/>
              <w:rPr>
                <w:b/>
              </w:rPr>
            </w:pPr>
            <w:r w:rsidRPr="009E2B84">
              <w:rPr>
                <w:b/>
              </w:rPr>
              <w:t>TITLE</w:t>
            </w:r>
          </w:p>
        </w:tc>
        <w:tc>
          <w:tcPr>
            <w:tcW w:w="2410" w:type="dxa"/>
            <w:shd w:val="clear" w:color="auto" w:fill="BFBFBF"/>
            <w:vAlign w:val="center"/>
          </w:tcPr>
          <w:p w:rsidR="00491976" w:rsidRPr="009E2B84" w:rsidRDefault="00491976" w:rsidP="00AC4A99">
            <w:pPr>
              <w:jc w:val="center"/>
              <w:rPr>
                <w:b/>
              </w:rPr>
            </w:pPr>
            <w:r w:rsidRPr="009E2B84">
              <w:rPr>
                <w:b/>
              </w:rPr>
              <w:t>PORTFOLIO</w:t>
            </w:r>
          </w:p>
        </w:tc>
        <w:tc>
          <w:tcPr>
            <w:tcW w:w="2551" w:type="dxa"/>
            <w:shd w:val="clear" w:color="auto" w:fill="BFBFBF"/>
            <w:vAlign w:val="center"/>
          </w:tcPr>
          <w:p w:rsidR="00491976" w:rsidRPr="009E2B84" w:rsidRDefault="00E51F90" w:rsidP="00AC4A99">
            <w:pPr>
              <w:jc w:val="center"/>
              <w:rPr>
                <w:b/>
              </w:rPr>
            </w:pPr>
            <w:r>
              <w:rPr>
                <w:b/>
              </w:rPr>
              <w:t>REP</w:t>
            </w:r>
            <w:r w:rsidR="00491976">
              <w:rPr>
                <w:b/>
              </w:rPr>
              <w:t>ORT OF</w:t>
            </w:r>
          </w:p>
        </w:tc>
      </w:tr>
      <w:tr w:rsidR="00491976" w:rsidRPr="009E2B84" w:rsidTr="00491976">
        <w:trPr>
          <w:cantSplit/>
          <w:trHeight w:val="667"/>
        </w:trPr>
        <w:tc>
          <w:tcPr>
            <w:tcW w:w="4928" w:type="dxa"/>
            <w:vAlign w:val="center"/>
          </w:tcPr>
          <w:p w:rsidR="00491976" w:rsidRPr="001F5D40" w:rsidRDefault="00491976" w:rsidP="00AC4A99">
            <w:pPr>
              <w:rPr>
                <w:b/>
              </w:rPr>
            </w:pPr>
          </w:p>
          <w:p w:rsidR="00491976" w:rsidRPr="00700A24" w:rsidRDefault="001F5D40" w:rsidP="00AC4A99">
            <w:r w:rsidRPr="00700A24">
              <w:t xml:space="preserve">Lead the Development of the Borough Community Strategy </w:t>
            </w:r>
          </w:p>
          <w:p w:rsidR="001F5D40" w:rsidRPr="009E2B84" w:rsidRDefault="001F5D40" w:rsidP="00AC4A99">
            <w:pPr>
              <w:rPr>
                <w:b/>
              </w:rPr>
            </w:pPr>
          </w:p>
        </w:tc>
        <w:tc>
          <w:tcPr>
            <w:tcW w:w="2410" w:type="dxa"/>
            <w:vAlign w:val="center"/>
          </w:tcPr>
          <w:p w:rsidR="00491976" w:rsidRPr="009E2B84" w:rsidRDefault="00700A24" w:rsidP="00491976">
            <w:pPr>
              <w:jc w:val="center"/>
              <w:rPr>
                <w:b/>
              </w:rPr>
            </w:pPr>
            <w:r>
              <w:rPr>
                <w:b/>
              </w:rPr>
              <w:t>Leader</w:t>
            </w:r>
            <w:r w:rsidR="00660430">
              <w:rPr>
                <w:b/>
              </w:rPr>
              <w:t xml:space="preserve"> of the Council</w:t>
            </w:r>
            <w:bookmarkStart w:id="0" w:name="_GoBack"/>
            <w:bookmarkEnd w:id="0"/>
          </w:p>
        </w:tc>
        <w:tc>
          <w:tcPr>
            <w:tcW w:w="2551" w:type="dxa"/>
            <w:vAlign w:val="center"/>
          </w:tcPr>
          <w:p w:rsidR="00491976" w:rsidRPr="00700A24" w:rsidRDefault="00660430" w:rsidP="00660430">
            <w:pPr>
              <w:jc w:val="center"/>
            </w:pPr>
            <w:r>
              <w:t>Director of Neighbourhoods and Development</w:t>
            </w:r>
          </w:p>
        </w:tc>
      </w:tr>
    </w:tbl>
    <w:p w:rsidR="002F5C5E" w:rsidRPr="009E2B84" w:rsidRDefault="002F5C5E" w:rsidP="002F5C5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F5C5E" w:rsidRPr="009C1143" w:rsidTr="00E50A9C">
        <w:tc>
          <w:tcPr>
            <w:tcW w:w="9918" w:type="dxa"/>
            <w:gridSpan w:val="2"/>
            <w:tcBorders>
              <w:top w:val="nil"/>
              <w:left w:val="nil"/>
              <w:right w:val="nil"/>
            </w:tcBorders>
            <w:shd w:val="clear" w:color="auto" w:fill="auto"/>
          </w:tcPr>
          <w:p w:rsidR="002F5C5E" w:rsidRPr="009C1143" w:rsidRDefault="002F5C5E" w:rsidP="00AC4A99">
            <w:pPr>
              <w:tabs>
                <w:tab w:val="left" w:pos="1055"/>
              </w:tabs>
              <w:rPr>
                <w:i/>
                <w:color w:val="2E74B5"/>
                <w:szCs w:val="22"/>
              </w:rPr>
            </w:pPr>
          </w:p>
        </w:tc>
      </w:tr>
      <w:tr w:rsidR="002F5C5E" w:rsidRPr="009C1143" w:rsidTr="00AC4A99">
        <w:tc>
          <w:tcPr>
            <w:tcW w:w="6652" w:type="dxa"/>
            <w:shd w:val="clear" w:color="auto" w:fill="auto"/>
          </w:tcPr>
          <w:p w:rsidR="002F5C5E" w:rsidRPr="009C1143" w:rsidRDefault="002F5C5E" w:rsidP="00AC4A99">
            <w:pPr>
              <w:rPr>
                <w:szCs w:val="22"/>
              </w:rPr>
            </w:pPr>
            <w:r w:rsidRPr="009C1143">
              <w:rPr>
                <w:szCs w:val="22"/>
              </w:rPr>
              <w:t xml:space="preserve">Is this report a </w:t>
            </w:r>
            <w:r w:rsidRPr="009C1143">
              <w:rPr>
                <w:b/>
                <w:szCs w:val="22"/>
              </w:rPr>
              <w:t>KEY DECISION</w:t>
            </w:r>
            <w:r w:rsidRPr="009C1143">
              <w:rPr>
                <w:szCs w:val="22"/>
              </w:rPr>
              <w:t xml:space="preserve"> (i.e. more than £</w:t>
            </w:r>
            <w:r w:rsidR="00A7541A">
              <w:rPr>
                <w:szCs w:val="22"/>
              </w:rPr>
              <w:t>100</w:t>
            </w:r>
            <w:r w:rsidRPr="009C1143">
              <w:rPr>
                <w:szCs w:val="22"/>
              </w:rPr>
              <w:t>,000 or impacting on more than 2 Borough wards?)</w:t>
            </w:r>
          </w:p>
          <w:p w:rsidR="002F5C5E" w:rsidRPr="009C1143" w:rsidRDefault="002F5C5E" w:rsidP="00AC4A99">
            <w:pPr>
              <w:rPr>
                <w:szCs w:val="22"/>
              </w:rPr>
            </w:pPr>
          </w:p>
          <w:p w:rsidR="002F5C5E" w:rsidRPr="009C1143" w:rsidRDefault="002F5C5E" w:rsidP="00AC4A99">
            <w:pPr>
              <w:rPr>
                <w:szCs w:val="22"/>
              </w:rPr>
            </w:pPr>
            <w:r w:rsidRPr="009C1143">
              <w:rPr>
                <w:szCs w:val="22"/>
              </w:rPr>
              <w:t xml:space="preserve">Is this report on the </w:t>
            </w:r>
            <w:r w:rsidR="00491976">
              <w:rPr>
                <w:b/>
                <w:szCs w:val="22"/>
              </w:rPr>
              <w:t xml:space="preserve">Statutory </w:t>
            </w:r>
            <w:r w:rsidRPr="009C1143">
              <w:rPr>
                <w:b/>
                <w:szCs w:val="22"/>
              </w:rPr>
              <w:t>Cabinet Forward Plan</w:t>
            </w:r>
            <w:r w:rsidRPr="009C1143">
              <w:rPr>
                <w:szCs w:val="22"/>
              </w:rPr>
              <w:t>?</w:t>
            </w:r>
          </w:p>
          <w:p w:rsidR="002F5C5E" w:rsidRDefault="002F5C5E" w:rsidP="00AC4A99">
            <w:pPr>
              <w:rPr>
                <w:szCs w:val="22"/>
              </w:rPr>
            </w:pPr>
          </w:p>
          <w:p w:rsidR="00594D09" w:rsidRPr="009C1143" w:rsidRDefault="00594D09" w:rsidP="00AC4A99">
            <w:pPr>
              <w:rPr>
                <w:szCs w:val="22"/>
              </w:rPr>
            </w:pPr>
          </w:p>
          <w:p w:rsidR="00DE5E12" w:rsidRDefault="002F5C5E" w:rsidP="00AC4A99">
            <w:pPr>
              <w:rPr>
                <w:szCs w:val="22"/>
              </w:rPr>
            </w:pPr>
            <w:r w:rsidRPr="009C1143">
              <w:rPr>
                <w:szCs w:val="22"/>
              </w:rPr>
              <w:t>Is the request outside the policy and budgetary framework and therefore subject to confirmation at full Council?</w:t>
            </w:r>
            <w:r w:rsidR="003C36EB" w:rsidRPr="009C1143">
              <w:rPr>
                <w:szCs w:val="22"/>
              </w:rPr>
              <w:t xml:space="preserve"> </w:t>
            </w:r>
          </w:p>
          <w:p w:rsidR="002F5C5E" w:rsidRDefault="002F5C5E" w:rsidP="00AC4A99">
            <w:pPr>
              <w:rPr>
                <w:szCs w:val="22"/>
              </w:rPr>
            </w:pPr>
          </w:p>
          <w:p w:rsidR="00E50A9C" w:rsidRDefault="00E50A9C" w:rsidP="00AC4A99">
            <w:pPr>
              <w:rPr>
                <w:szCs w:val="22"/>
              </w:rPr>
            </w:pPr>
            <w:r>
              <w:rPr>
                <w:szCs w:val="22"/>
              </w:rPr>
              <w:t>Is this report confidential?</w:t>
            </w:r>
          </w:p>
          <w:p w:rsidR="00BD2AFE" w:rsidRPr="009C1143" w:rsidRDefault="00BD2AFE" w:rsidP="001F5D40">
            <w:pPr>
              <w:rPr>
                <w:szCs w:val="22"/>
              </w:rPr>
            </w:pPr>
          </w:p>
        </w:tc>
        <w:tc>
          <w:tcPr>
            <w:tcW w:w="3266" w:type="dxa"/>
            <w:shd w:val="clear" w:color="auto" w:fill="auto"/>
          </w:tcPr>
          <w:p w:rsidR="002F5C5E" w:rsidRPr="00F3057A" w:rsidRDefault="002F5C5E" w:rsidP="00AC4A99">
            <w:pPr>
              <w:rPr>
                <w:b/>
                <w:szCs w:val="22"/>
              </w:rPr>
            </w:pPr>
            <w:r w:rsidRPr="00F3057A">
              <w:rPr>
                <w:b/>
                <w:szCs w:val="22"/>
              </w:rPr>
              <w:t xml:space="preserve">No </w:t>
            </w:r>
          </w:p>
          <w:p w:rsidR="002F5C5E" w:rsidRPr="009C1143" w:rsidRDefault="002F5C5E" w:rsidP="00AC4A99">
            <w:pPr>
              <w:rPr>
                <w:szCs w:val="22"/>
              </w:rPr>
            </w:pPr>
          </w:p>
          <w:p w:rsidR="001F5D40" w:rsidRDefault="001F5D40" w:rsidP="00AC4A99">
            <w:pPr>
              <w:rPr>
                <w:b/>
                <w:szCs w:val="22"/>
              </w:rPr>
            </w:pPr>
          </w:p>
          <w:p w:rsidR="002F5C5E" w:rsidRDefault="002F5C5E" w:rsidP="00AC4A99">
            <w:pPr>
              <w:rPr>
                <w:b/>
                <w:szCs w:val="22"/>
              </w:rPr>
            </w:pPr>
            <w:r w:rsidRPr="00F3057A">
              <w:rPr>
                <w:b/>
                <w:szCs w:val="22"/>
              </w:rPr>
              <w:t>No</w:t>
            </w:r>
          </w:p>
          <w:p w:rsidR="002F5C5E" w:rsidRPr="00F3057A" w:rsidRDefault="002F5C5E" w:rsidP="00AC4A99">
            <w:pPr>
              <w:rPr>
                <w:b/>
                <w:szCs w:val="22"/>
              </w:rPr>
            </w:pPr>
          </w:p>
          <w:p w:rsidR="002F5C5E" w:rsidRDefault="002F5C5E" w:rsidP="00AC4A99">
            <w:pPr>
              <w:rPr>
                <w:b/>
                <w:szCs w:val="22"/>
              </w:rPr>
            </w:pPr>
            <w:r w:rsidRPr="00F3057A">
              <w:rPr>
                <w:b/>
                <w:szCs w:val="22"/>
              </w:rPr>
              <w:t>No</w:t>
            </w:r>
          </w:p>
          <w:p w:rsidR="00E50A9C" w:rsidRDefault="00E50A9C" w:rsidP="00AC4A99">
            <w:pPr>
              <w:rPr>
                <w:b/>
                <w:szCs w:val="22"/>
              </w:rPr>
            </w:pPr>
          </w:p>
          <w:p w:rsidR="00594D09" w:rsidRDefault="00594D09" w:rsidP="007A0801">
            <w:pPr>
              <w:rPr>
                <w:b/>
                <w:szCs w:val="22"/>
              </w:rPr>
            </w:pPr>
          </w:p>
          <w:p w:rsidR="00E50A9C" w:rsidRDefault="00E50A9C" w:rsidP="00AC4A99">
            <w:pPr>
              <w:rPr>
                <w:b/>
                <w:szCs w:val="22"/>
              </w:rPr>
            </w:pPr>
            <w:r>
              <w:rPr>
                <w:b/>
                <w:szCs w:val="22"/>
              </w:rPr>
              <w:t>No</w:t>
            </w:r>
          </w:p>
          <w:p w:rsidR="00594D09" w:rsidRPr="009C1143" w:rsidRDefault="00594D09" w:rsidP="001F5D40">
            <w:pPr>
              <w:rPr>
                <w:szCs w:val="22"/>
              </w:rPr>
            </w:pPr>
          </w:p>
        </w:tc>
      </w:tr>
    </w:tbl>
    <w:p w:rsidR="002F5C5E" w:rsidRPr="009C1143" w:rsidRDefault="002F5C5E" w:rsidP="002F5C5E">
      <w:pPr>
        <w:rPr>
          <w:color w:val="000000"/>
          <w:szCs w:val="22"/>
        </w:rPr>
      </w:pPr>
    </w:p>
    <w:p w:rsidR="008C04DA" w:rsidRPr="00AF242E" w:rsidRDefault="002F5C5E" w:rsidP="00AF242E">
      <w:pPr>
        <w:pStyle w:val="ListParagraph"/>
        <w:keepNext/>
        <w:numPr>
          <w:ilvl w:val="0"/>
          <w:numId w:val="22"/>
        </w:numPr>
        <w:ind w:hanging="720"/>
        <w:outlineLvl w:val="0"/>
        <w:rPr>
          <w:rFonts w:ascii="Arial" w:hAnsi="Arial" w:cs="Arial"/>
          <w:b/>
        </w:rPr>
      </w:pPr>
      <w:r w:rsidRPr="00AF242E">
        <w:rPr>
          <w:rFonts w:ascii="Arial" w:hAnsi="Arial" w:cs="Arial"/>
          <w:b/>
        </w:rPr>
        <w:t xml:space="preserve">PURPOSE OF THE REPORT </w:t>
      </w:r>
    </w:p>
    <w:p w:rsidR="007A0801" w:rsidRDefault="007A0801" w:rsidP="00594D09">
      <w:pPr>
        <w:keepNext/>
        <w:outlineLvl w:val="0"/>
        <w:rPr>
          <w:b/>
          <w:szCs w:val="22"/>
        </w:rPr>
      </w:pPr>
    </w:p>
    <w:p w:rsidR="001F5D40" w:rsidRDefault="00700A24" w:rsidP="00AF242E">
      <w:pPr>
        <w:keepNext/>
        <w:ind w:left="709" w:hanging="709"/>
        <w:outlineLvl w:val="0"/>
        <w:rPr>
          <w:color w:val="000000" w:themeColor="text1"/>
          <w:szCs w:val="22"/>
        </w:rPr>
      </w:pPr>
      <w:r>
        <w:rPr>
          <w:color w:val="000000" w:themeColor="text1"/>
          <w:szCs w:val="22"/>
        </w:rPr>
        <w:t xml:space="preserve">1.1 </w:t>
      </w:r>
      <w:r>
        <w:rPr>
          <w:color w:val="000000" w:themeColor="text1"/>
          <w:szCs w:val="22"/>
        </w:rPr>
        <w:tab/>
      </w:r>
      <w:r w:rsidR="001F5D40" w:rsidRPr="001F5D40">
        <w:rPr>
          <w:color w:val="000000" w:themeColor="text1"/>
          <w:szCs w:val="22"/>
        </w:rPr>
        <w:t xml:space="preserve">To update </w:t>
      </w:r>
      <w:r w:rsidR="001F5D40">
        <w:rPr>
          <w:color w:val="000000" w:themeColor="text1"/>
          <w:szCs w:val="22"/>
        </w:rPr>
        <w:t>Cabinet</w:t>
      </w:r>
      <w:r w:rsidR="001F5D40" w:rsidRPr="001F5D40">
        <w:rPr>
          <w:color w:val="000000" w:themeColor="text1"/>
          <w:szCs w:val="22"/>
        </w:rPr>
        <w:t xml:space="preserve"> on progress with the development of </w:t>
      </w:r>
      <w:r w:rsidR="001F5D40">
        <w:rPr>
          <w:color w:val="000000" w:themeColor="text1"/>
          <w:szCs w:val="22"/>
        </w:rPr>
        <w:t>South Ribble’s</w:t>
      </w:r>
      <w:r w:rsidR="001F5D40" w:rsidRPr="001F5D40">
        <w:rPr>
          <w:color w:val="000000" w:themeColor="text1"/>
          <w:szCs w:val="22"/>
        </w:rPr>
        <w:t xml:space="preserve"> Community Strategy</w:t>
      </w:r>
      <w:r w:rsidR="001F5D40">
        <w:rPr>
          <w:color w:val="000000" w:themeColor="text1"/>
          <w:szCs w:val="22"/>
        </w:rPr>
        <w:t>; the reasons why the strategy is being developed and intended outcomes</w:t>
      </w:r>
      <w:r w:rsidR="001F5D40" w:rsidRPr="001F5D40">
        <w:rPr>
          <w:color w:val="000000" w:themeColor="text1"/>
          <w:szCs w:val="22"/>
        </w:rPr>
        <w:t xml:space="preserve">. </w:t>
      </w:r>
    </w:p>
    <w:p w:rsidR="002F5C5E" w:rsidRPr="009C1143" w:rsidRDefault="002F5C5E" w:rsidP="002F5C5E">
      <w:pPr>
        <w:rPr>
          <w:szCs w:val="22"/>
        </w:rPr>
      </w:pPr>
    </w:p>
    <w:p w:rsidR="007A0801" w:rsidRDefault="00491976" w:rsidP="00AF242E">
      <w:pPr>
        <w:pStyle w:val="ListParagraph"/>
        <w:keepNext/>
        <w:numPr>
          <w:ilvl w:val="0"/>
          <w:numId w:val="21"/>
        </w:numPr>
        <w:ind w:hanging="720"/>
        <w:outlineLvl w:val="0"/>
        <w:rPr>
          <w:rFonts w:ascii="Arial" w:hAnsi="Arial" w:cs="Arial"/>
          <w:b/>
        </w:rPr>
      </w:pPr>
      <w:r w:rsidRPr="00AF242E">
        <w:rPr>
          <w:rFonts w:ascii="Arial" w:hAnsi="Arial" w:cs="Arial"/>
          <w:b/>
        </w:rPr>
        <w:t>PORTFOLIO</w:t>
      </w:r>
      <w:r w:rsidR="00A162DE" w:rsidRPr="00AF242E">
        <w:rPr>
          <w:rFonts w:ascii="Arial" w:hAnsi="Arial" w:cs="Arial"/>
          <w:b/>
        </w:rPr>
        <w:t xml:space="preserve"> </w:t>
      </w:r>
      <w:r w:rsidR="002F5C5E" w:rsidRPr="00AF242E">
        <w:rPr>
          <w:rFonts w:ascii="Arial" w:hAnsi="Arial" w:cs="Arial"/>
          <w:b/>
        </w:rPr>
        <w:t>RECOMMENDATIONS</w:t>
      </w:r>
    </w:p>
    <w:p w:rsidR="007F52E4" w:rsidRDefault="007F52E4" w:rsidP="007F52E4">
      <w:pPr>
        <w:pStyle w:val="ListParagraph"/>
        <w:keepNext/>
        <w:outlineLvl w:val="0"/>
        <w:rPr>
          <w:rFonts w:ascii="Arial" w:hAnsi="Arial" w:cs="Arial"/>
          <w:b/>
        </w:rPr>
      </w:pPr>
    </w:p>
    <w:p w:rsidR="007F52E4" w:rsidRDefault="007F52E4" w:rsidP="007F52E4">
      <w:pPr>
        <w:spacing w:after="160" w:line="259" w:lineRule="auto"/>
        <w:contextualSpacing/>
        <w:rPr>
          <w:rFonts w:eastAsia="Calibri" w:cs="Arial"/>
          <w:szCs w:val="22"/>
          <w:lang w:eastAsia="en-US"/>
        </w:rPr>
      </w:pPr>
      <w:r>
        <w:rPr>
          <w:rFonts w:eastAsia="Calibri" w:cs="Arial"/>
          <w:szCs w:val="22"/>
          <w:lang w:eastAsia="en-US"/>
        </w:rPr>
        <w:t xml:space="preserve">2.1      </w:t>
      </w:r>
      <w:r w:rsidRPr="007F52E4">
        <w:rPr>
          <w:rFonts w:eastAsia="Calibri" w:cs="Arial"/>
          <w:szCs w:val="22"/>
          <w:lang w:eastAsia="en-US"/>
        </w:rPr>
        <w:t xml:space="preserve">Cabinet to receive this report for information and express any feedback or suggestions that </w:t>
      </w:r>
      <w:r>
        <w:rPr>
          <w:rFonts w:eastAsia="Calibri" w:cs="Arial"/>
          <w:szCs w:val="22"/>
          <w:lang w:eastAsia="en-US"/>
        </w:rPr>
        <w:t xml:space="preserve">  </w:t>
      </w:r>
    </w:p>
    <w:p w:rsidR="007F52E4" w:rsidRPr="007F52E4" w:rsidRDefault="007F52E4" w:rsidP="007F52E4">
      <w:pPr>
        <w:spacing w:after="160" w:line="259" w:lineRule="auto"/>
        <w:contextualSpacing/>
        <w:rPr>
          <w:rFonts w:eastAsia="Calibri" w:cs="Arial"/>
          <w:szCs w:val="22"/>
          <w:lang w:eastAsia="en-US"/>
        </w:rPr>
      </w:pPr>
      <w:r>
        <w:rPr>
          <w:rFonts w:eastAsia="Calibri" w:cs="Arial"/>
          <w:szCs w:val="22"/>
          <w:lang w:eastAsia="en-US"/>
        </w:rPr>
        <w:t xml:space="preserve">           </w:t>
      </w:r>
      <w:r w:rsidRPr="007F52E4">
        <w:rPr>
          <w:rFonts w:eastAsia="Calibri" w:cs="Arial"/>
          <w:szCs w:val="22"/>
          <w:lang w:eastAsia="en-US"/>
        </w:rPr>
        <w:t>can help shape/inform the ongoing process.</w:t>
      </w:r>
    </w:p>
    <w:p w:rsidR="00AF242E" w:rsidRDefault="00AF242E" w:rsidP="007F52E4">
      <w:pPr>
        <w:rPr>
          <w:b/>
          <w:i/>
          <w:color w:val="000000"/>
          <w:szCs w:val="22"/>
        </w:rPr>
      </w:pPr>
    </w:p>
    <w:p w:rsidR="00BD2AFE" w:rsidRPr="00EF3B6C" w:rsidRDefault="00CC4337" w:rsidP="00AF242E">
      <w:pPr>
        <w:ind w:left="567" w:firstLine="153"/>
        <w:rPr>
          <w:b/>
          <w:i/>
          <w:color w:val="000000"/>
          <w:szCs w:val="22"/>
        </w:rPr>
      </w:pPr>
      <w:r w:rsidRPr="00EF3B6C">
        <w:rPr>
          <w:b/>
          <w:i/>
          <w:color w:val="000000"/>
          <w:szCs w:val="22"/>
        </w:rPr>
        <w:t>REASONS FOR THE DECISION</w:t>
      </w:r>
    </w:p>
    <w:p w:rsidR="007A0801" w:rsidRPr="00970C70" w:rsidRDefault="007A0801" w:rsidP="007A0801">
      <w:pPr>
        <w:ind w:left="567"/>
        <w:rPr>
          <w:b/>
          <w:i/>
          <w:color w:val="2E74B5" w:themeColor="accent1" w:themeShade="BF"/>
          <w:szCs w:val="22"/>
        </w:rPr>
      </w:pPr>
    </w:p>
    <w:p w:rsidR="00CC4337" w:rsidRPr="00E1240D" w:rsidRDefault="007F52E4" w:rsidP="00AF242E">
      <w:pPr>
        <w:ind w:left="709" w:hanging="709"/>
        <w:rPr>
          <w:i/>
          <w:color w:val="000000" w:themeColor="text1"/>
          <w:szCs w:val="22"/>
        </w:rPr>
      </w:pPr>
      <w:r>
        <w:rPr>
          <w:color w:val="000000" w:themeColor="text1"/>
          <w:szCs w:val="22"/>
        </w:rPr>
        <w:t xml:space="preserve">           </w:t>
      </w:r>
      <w:r w:rsidR="00E1240D" w:rsidRPr="00E1240D">
        <w:rPr>
          <w:color w:val="000000" w:themeColor="text1"/>
          <w:szCs w:val="22"/>
        </w:rPr>
        <w:t>The reason for the report is to provide Cabinet with an update on progress with Developing the Community Strategy, as a key project within the Corporate Plan.</w:t>
      </w:r>
      <w:r w:rsidR="00E1240D" w:rsidRPr="00E1240D">
        <w:rPr>
          <w:i/>
          <w:color w:val="000000" w:themeColor="text1"/>
          <w:szCs w:val="22"/>
        </w:rPr>
        <w:t xml:space="preserve"> </w:t>
      </w:r>
    </w:p>
    <w:p w:rsidR="008C04DA" w:rsidRPr="00AF242E" w:rsidRDefault="008C04DA" w:rsidP="001F5D40">
      <w:pPr>
        <w:keepNext/>
        <w:outlineLvl w:val="0"/>
        <w:rPr>
          <w:rFonts w:cs="Arial"/>
          <w:i/>
          <w:szCs w:val="22"/>
        </w:rPr>
      </w:pPr>
    </w:p>
    <w:p w:rsidR="008C04DA" w:rsidRPr="00AF242E" w:rsidRDefault="008C04DA" w:rsidP="00AF242E">
      <w:pPr>
        <w:pStyle w:val="ListParagraph"/>
        <w:keepNext/>
        <w:numPr>
          <w:ilvl w:val="0"/>
          <w:numId w:val="21"/>
        </w:numPr>
        <w:ind w:hanging="720"/>
        <w:outlineLvl w:val="0"/>
        <w:rPr>
          <w:rFonts w:ascii="Arial" w:hAnsi="Arial" w:cs="Arial"/>
          <w:b/>
        </w:rPr>
      </w:pPr>
      <w:r w:rsidRPr="00AF242E">
        <w:rPr>
          <w:rFonts w:ascii="Arial" w:hAnsi="Arial" w:cs="Arial"/>
          <w:b/>
        </w:rPr>
        <w:t>CORPORATE PRIORITIES</w:t>
      </w:r>
    </w:p>
    <w:p w:rsidR="00911FD5" w:rsidRDefault="00911FD5" w:rsidP="00911FD5">
      <w:pPr>
        <w:keepNext/>
        <w:ind w:left="567"/>
        <w:outlineLvl w:val="0"/>
        <w:rPr>
          <w:b/>
          <w:szCs w:val="22"/>
        </w:rPr>
      </w:pPr>
    </w:p>
    <w:p w:rsidR="008C04DA" w:rsidRDefault="00AF242E" w:rsidP="00911FD5">
      <w:pPr>
        <w:keepNext/>
        <w:outlineLvl w:val="0"/>
        <w:rPr>
          <w:i/>
          <w:color w:val="2E74B5"/>
          <w:szCs w:val="22"/>
        </w:rPr>
      </w:pPr>
      <w:r>
        <w:rPr>
          <w:szCs w:val="22"/>
        </w:rPr>
        <w:t>3</w:t>
      </w:r>
      <w:r w:rsidR="00911FD5">
        <w:rPr>
          <w:szCs w:val="22"/>
        </w:rPr>
        <w:t>.1</w:t>
      </w:r>
      <w:r w:rsidR="00911FD5">
        <w:rPr>
          <w:szCs w:val="22"/>
        </w:rPr>
        <w:tab/>
      </w:r>
      <w:r w:rsidR="008C04DA" w:rsidRPr="008C04DA">
        <w:rPr>
          <w:szCs w:val="22"/>
        </w:rPr>
        <w:t>The report relates to the following corporate priorities</w:t>
      </w:r>
      <w:r w:rsidR="00970C70">
        <w:rPr>
          <w:szCs w:val="22"/>
        </w:rPr>
        <w:t>:</w:t>
      </w:r>
      <w:r w:rsidR="008C04DA" w:rsidRPr="008C04DA">
        <w:rPr>
          <w:b/>
          <w:szCs w:val="22"/>
        </w:rPr>
        <w:t xml:space="preserve"> </w:t>
      </w:r>
    </w:p>
    <w:p w:rsidR="008C04DA" w:rsidRPr="009C1143" w:rsidRDefault="008C04DA" w:rsidP="008C04DA">
      <w:pPr>
        <w:rPr>
          <w:szCs w:val="22"/>
        </w:rPr>
      </w:pPr>
    </w:p>
    <w:tbl>
      <w:tblPr>
        <w:tblW w:w="53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854"/>
      </w:tblGrid>
      <w:tr w:rsidR="000E5A3B" w:rsidRPr="008770BE" w:rsidTr="001F5D40">
        <w:trPr>
          <w:trHeight w:val="599"/>
        </w:trPr>
        <w:tc>
          <w:tcPr>
            <w:tcW w:w="4448" w:type="dxa"/>
            <w:shd w:val="clear" w:color="auto" w:fill="auto"/>
            <w:vAlign w:val="center"/>
          </w:tcPr>
          <w:p w:rsidR="000E5A3B" w:rsidRPr="000828CC" w:rsidRDefault="000E5A3B" w:rsidP="001F5D40">
            <w:pPr>
              <w:rPr>
                <w:szCs w:val="22"/>
              </w:rPr>
            </w:pPr>
            <w:r w:rsidRPr="000828CC">
              <w:rPr>
                <w:szCs w:val="22"/>
              </w:rPr>
              <w:t>Excellence and Financial Sustainability</w:t>
            </w:r>
          </w:p>
        </w:tc>
        <w:tc>
          <w:tcPr>
            <w:tcW w:w="854" w:type="dxa"/>
            <w:shd w:val="clear" w:color="auto" w:fill="auto"/>
          </w:tcPr>
          <w:p w:rsidR="000E5A3B" w:rsidRPr="008770BE" w:rsidRDefault="000E5A3B" w:rsidP="00A975A7">
            <w:pPr>
              <w:rPr>
                <w:szCs w:val="22"/>
                <w:highlight w:val="yellow"/>
              </w:rPr>
            </w:pPr>
          </w:p>
        </w:tc>
      </w:tr>
      <w:tr w:rsidR="000E5A3B" w:rsidRPr="008770BE" w:rsidTr="001F5D40">
        <w:trPr>
          <w:trHeight w:val="563"/>
        </w:trPr>
        <w:tc>
          <w:tcPr>
            <w:tcW w:w="4448" w:type="dxa"/>
            <w:shd w:val="clear" w:color="auto" w:fill="auto"/>
            <w:vAlign w:val="center"/>
          </w:tcPr>
          <w:p w:rsidR="000E5A3B" w:rsidRPr="000828CC" w:rsidRDefault="000E5A3B" w:rsidP="001F5D40">
            <w:pPr>
              <w:rPr>
                <w:szCs w:val="22"/>
              </w:rPr>
            </w:pPr>
            <w:r w:rsidRPr="000828CC">
              <w:rPr>
                <w:szCs w:val="22"/>
              </w:rPr>
              <w:t>Health and Wellbeing</w:t>
            </w:r>
          </w:p>
        </w:tc>
        <w:tc>
          <w:tcPr>
            <w:tcW w:w="854" w:type="dxa"/>
            <w:shd w:val="clear" w:color="auto" w:fill="auto"/>
          </w:tcPr>
          <w:p w:rsidR="000E5A3B" w:rsidRPr="008770BE" w:rsidRDefault="000E5A3B" w:rsidP="00A975A7">
            <w:pPr>
              <w:rPr>
                <w:szCs w:val="22"/>
                <w:highlight w:val="yellow"/>
              </w:rPr>
            </w:pPr>
          </w:p>
        </w:tc>
      </w:tr>
      <w:tr w:rsidR="000E5A3B" w:rsidRPr="009C1143" w:rsidTr="001F5D40">
        <w:trPr>
          <w:trHeight w:val="527"/>
        </w:trPr>
        <w:tc>
          <w:tcPr>
            <w:tcW w:w="4448" w:type="dxa"/>
            <w:shd w:val="clear" w:color="auto" w:fill="auto"/>
            <w:vAlign w:val="center"/>
          </w:tcPr>
          <w:p w:rsidR="000E5A3B" w:rsidRPr="000828CC" w:rsidRDefault="000E5A3B" w:rsidP="001F5D40">
            <w:pPr>
              <w:rPr>
                <w:szCs w:val="22"/>
              </w:rPr>
            </w:pPr>
            <w:r w:rsidRPr="000828CC">
              <w:rPr>
                <w:szCs w:val="22"/>
              </w:rPr>
              <w:t>Place</w:t>
            </w:r>
          </w:p>
        </w:tc>
        <w:tc>
          <w:tcPr>
            <w:tcW w:w="854" w:type="dxa"/>
            <w:shd w:val="clear" w:color="auto" w:fill="auto"/>
            <w:vAlign w:val="center"/>
          </w:tcPr>
          <w:p w:rsidR="000E5A3B" w:rsidRPr="009C1143" w:rsidRDefault="001F5D40" w:rsidP="001F5D40">
            <w:pPr>
              <w:jc w:val="center"/>
              <w:rPr>
                <w:szCs w:val="22"/>
              </w:rPr>
            </w:pPr>
            <w:r w:rsidRPr="001F5D40">
              <w:rPr>
                <w:sz w:val="36"/>
                <w:szCs w:val="22"/>
              </w:rPr>
              <w:sym w:font="Wingdings 2" w:char="F050"/>
            </w:r>
          </w:p>
        </w:tc>
      </w:tr>
    </w:tbl>
    <w:p w:rsidR="002D4745" w:rsidRDefault="002D4745"/>
    <w:p w:rsidR="002D4745" w:rsidRDefault="002D4745" w:rsidP="002D4745">
      <w:pPr>
        <w:ind w:firstLine="720"/>
      </w:pPr>
      <w:r>
        <w:t>Projects relating to People in the Corporate Plan:</w:t>
      </w:r>
    </w:p>
    <w:p w:rsidR="002D4745" w:rsidRDefault="002D4745" w:rsidP="002D4745">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D4745" w:rsidRPr="009C1143" w:rsidTr="001F5D40">
        <w:trPr>
          <w:trHeight w:val="510"/>
        </w:trPr>
        <w:tc>
          <w:tcPr>
            <w:tcW w:w="4423" w:type="dxa"/>
            <w:shd w:val="clear" w:color="auto" w:fill="auto"/>
          </w:tcPr>
          <w:p w:rsidR="002D4745" w:rsidRPr="000828CC" w:rsidRDefault="002D4745" w:rsidP="00A975A7">
            <w:pPr>
              <w:rPr>
                <w:szCs w:val="22"/>
              </w:rPr>
            </w:pPr>
            <w:r>
              <w:rPr>
                <w:szCs w:val="22"/>
              </w:rPr>
              <w:t xml:space="preserve">People </w:t>
            </w:r>
          </w:p>
        </w:tc>
        <w:tc>
          <w:tcPr>
            <w:tcW w:w="850" w:type="dxa"/>
            <w:shd w:val="clear" w:color="auto" w:fill="auto"/>
          </w:tcPr>
          <w:p w:rsidR="002D4745" w:rsidRPr="009C1143" w:rsidRDefault="002D4745" w:rsidP="00A975A7">
            <w:pPr>
              <w:rPr>
                <w:szCs w:val="22"/>
              </w:rPr>
            </w:pPr>
          </w:p>
        </w:tc>
      </w:tr>
    </w:tbl>
    <w:p w:rsidR="00F40CD5" w:rsidRDefault="002F5C5E" w:rsidP="00AF242E">
      <w:pPr>
        <w:pStyle w:val="ListParagraph"/>
        <w:keepNext/>
        <w:numPr>
          <w:ilvl w:val="0"/>
          <w:numId w:val="21"/>
        </w:numPr>
        <w:ind w:hanging="720"/>
        <w:outlineLvl w:val="0"/>
        <w:rPr>
          <w:rFonts w:ascii="Arial" w:hAnsi="Arial" w:cs="Arial"/>
          <w:b/>
        </w:rPr>
      </w:pPr>
      <w:r w:rsidRPr="00AF242E">
        <w:rPr>
          <w:rFonts w:ascii="Arial" w:hAnsi="Arial" w:cs="Arial"/>
          <w:b/>
        </w:rPr>
        <w:lastRenderedPageBreak/>
        <w:t>BACKGROUND TO THE REPORT</w:t>
      </w:r>
    </w:p>
    <w:p w:rsidR="00AF242E" w:rsidRPr="00AF242E" w:rsidRDefault="00AF242E" w:rsidP="00AF242E">
      <w:pPr>
        <w:pStyle w:val="ListParagraph"/>
        <w:keepNext/>
        <w:outlineLvl w:val="0"/>
        <w:rPr>
          <w:rFonts w:ascii="Arial" w:hAnsi="Arial" w:cs="Arial"/>
          <w:b/>
        </w:rPr>
      </w:pPr>
    </w:p>
    <w:p w:rsidR="00F40CD5" w:rsidRPr="00AF242E" w:rsidRDefault="00F40CD5" w:rsidP="00AF242E">
      <w:pPr>
        <w:pStyle w:val="ListParagraph"/>
        <w:keepNext/>
        <w:numPr>
          <w:ilvl w:val="1"/>
          <w:numId w:val="24"/>
        </w:numPr>
        <w:ind w:left="709" w:hanging="709"/>
        <w:jc w:val="both"/>
        <w:outlineLvl w:val="0"/>
        <w:rPr>
          <w:rFonts w:ascii="Arial" w:hAnsi="Arial" w:cs="Arial"/>
          <w:color w:val="000000" w:themeColor="text1"/>
        </w:rPr>
      </w:pPr>
      <w:r w:rsidRPr="00AF242E">
        <w:rPr>
          <w:rFonts w:ascii="Arial" w:hAnsi="Arial" w:cs="Arial"/>
          <w:color w:val="000000" w:themeColor="text1"/>
        </w:rPr>
        <w:t>South Ribble Borough Council committed in its Corporate Plan to a strong working relationship with the Partnership and identified a number of areas that it would like to work with Partners.  Identified were a number of areas for focusing partnership work, which included;</w:t>
      </w:r>
    </w:p>
    <w:p w:rsidR="00F40CD5" w:rsidRPr="00AF242E" w:rsidRDefault="00F40CD5" w:rsidP="00700A24">
      <w:pPr>
        <w:keepNext/>
        <w:ind w:left="567"/>
        <w:jc w:val="both"/>
        <w:outlineLvl w:val="0"/>
        <w:rPr>
          <w:rFonts w:cs="Arial"/>
          <w:color w:val="000000" w:themeColor="text1"/>
          <w:szCs w:val="22"/>
        </w:rPr>
      </w:pPr>
    </w:p>
    <w:p w:rsidR="00F40CD5" w:rsidRPr="00AF242E" w:rsidRDefault="00F40CD5" w:rsidP="00F40CD5">
      <w:pPr>
        <w:pStyle w:val="ListParagraph"/>
        <w:keepNext/>
        <w:numPr>
          <w:ilvl w:val="0"/>
          <w:numId w:val="19"/>
        </w:numPr>
        <w:ind w:left="993"/>
        <w:jc w:val="both"/>
        <w:outlineLvl w:val="0"/>
        <w:rPr>
          <w:rFonts w:ascii="Arial" w:hAnsi="Arial" w:cs="Arial"/>
          <w:color w:val="000000" w:themeColor="text1"/>
        </w:rPr>
      </w:pPr>
      <w:r w:rsidRPr="00AF242E">
        <w:rPr>
          <w:rFonts w:ascii="Arial" w:hAnsi="Arial" w:cs="Arial"/>
          <w:color w:val="000000" w:themeColor="text1"/>
        </w:rPr>
        <w:t>Development of the Borough Community Strategy</w:t>
      </w:r>
    </w:p>
    <w:p w:rsidR="00F40CD5" w:rsidRPr="00AF242E" w:rsidRDefault="00F40CD5" w:rsidP="00F40CD5">
      <w:pPr>
        <w:pStyle w:val="ListParagraph"/>
        <w:keepNext/>
        <w:numPr>
          <w:ilvl w:val="0"/>
          <w:numId w:val="19"/>
        </w:numPr>
        <w:ind w:left="993"/>
        <w:jc w:val="both"/>
        <w:outlineLvl w:val="0"/>
        <w:rPr>
          <w:rFonts w:ascii="Arial" w:hAnsi="Arial" w:cs="Arial"/>
          <w:color w:val="000000" w:themeColor="text1"/>
        </w:rPr>
      </w:pPr>
      <w:r w:rsidRPr="00AF242E">
        <w:rPr>
          <w:rFonts w:ascii="Arial" w:hAnsi="Arial" w:cs="Arial"/>
          <w:color w:val="000000" w:themeColor="text1"/>
        </w:rPr>
        <w:t>Supporting Communities and Volunteering (Volunteer Strategy)</w:t>
      </w:r>
    </w:p>
    <w:p w:rsidR="00F40CD5" w:rsidRPr="00AF242E" w:rsidRDefault="00F40CD5" w:rsidP="00F40CD5">
      <w:pPr>
        <w:pStyle w:val="ListParagraph"/>
        <w:keepNext/>
        <w:numPr>
          <w:ilvl w:val="0"/>
          <w:numId w:val="19"/>
        </w:numPr>
        <w:ind w:left="993"/>
        <w:jc w:val="both"/>
        <w:outlineLvl w:val="0"/>
        <w:rPr>
          <w:rFonts w:ascii="Arial" w:hAnsi="Arial" w:cs="Arial"/>
          <w:color w:val="000000" w:themeColor="text1"/>
        </w:rPr>
      </w:pPr>
      <w:r w:rsidRPr="00AF242E">
        <w:rPr>
          <w:rFonts w:ascii="Arial" w:hAnsi="Arial" w:cs="Arial"/>
          <w:color w:val="000000" w:themeColor="text1"/>
        </w:rPr>
        <w:t>Tackling Social Isolation and Loneliness</w:t>
      </w:r>
    </w:p>
    <w:p w:rsidR="001F5D40" w:rsidRDefault="00F40CD5" w:rsidP="00F40CD5">
      <w:pPr>
        <w:pStyle w:val="ListParagraph"/>
        <w:keepNext/>
        <w:numPr>
          <w:ilvl w:val="0"/>
          <w:numId w:val="19"/>
        </w:numPr>
        <w:ind w:left="993"/>
        <w:jc w:val="both"/>
        <w:outlineLvl w:val="0"/>
        <w:rPr>
          <w:rFonts w:ascii="Arial" w:hAnsi="Arial" w:cs="Arial"/>
          <w:color w:val="000000" w:themeColor="text1"/>
        </w:rPr>
      </w:pPr>
      <w:r w:rsidRPr="00AF242E">
        <w:rPr>
          <w:rFonts w:ascii="Arial" w:hAnsi="Arial" w:cs="Arial"/>
          <w:color w:val="000000" w:themeColor="text1"/>
        </w:rPr>
        <w:t>Influencing the Lancashire Mental Health Strategy</w:t>
      </w:r>
    </w:p>
    <w:p w:rsidR="00AF242E" w:rsidRPr="00AF242E" w:rsidRDefault="00AF242E" w:rsidP="00AF242E">
      <w:pPr>
        <w:pStyle w:val="ListParagraph"/>
        <w:keepNext/>
        <w:ind w:left="993"/>
        <w:jc w:val="both"/>
        <w:outlineLvl w:val="0"/>
        <w:rPr>
          <w:rFonts w:ascii="Arial" w:hAnsi="Arial" w:cs="Arial"/>
          <w:color w:val="000000" w:themeColor="text1"/>
        </w:rPr>
      </w:pPr>
    </w:p>
    <w:p w:rsidR="00F40CD5" w:rsidRPr="00AF242E" w:rsidRDefault="00F40CD5" w:rsidP="00AF242E">
      <w:pPr>
        <w:pStyle w:val="ListParagraph"/>
        <w:keepNext/>
        <w:numPr>
          <w:ilvl w:val="1"/>
          <w:numId w:val="24"/>
        </w:numPr>
        <w:ind w:left="709" w:hanging="709"/>
        <w:jc w:val="both"/>
        <w:outlineLvl w:val="0"/>
        <w:rPr>
          <w:rFonts w:ascii="Arial" w:hAnsi="Arial" w:cs="Arial"/>
          <w:b/>
        </w:rPr>
      </w:pPr>
      <w:r w:rsidRPr="00AF242E">
        <w:rPr>
          <w:rFonts w:ascii="Arial" w:hAnsi="Arial" w:cs="Arial"/>
        </w:rPr>
        <w:t xml:space="preserve">Following the approval of the Corporate Plan, the South Ribble Partnership strategic board met, 13th April 2018, and acknowledged its current strategy (2008-2020) is no longer fit for purpose and agreed to a complete </w:t>
      </w:r>
      <w:r w:rsidR="00EC2C95">
        <w:rPr>
          <w:rFonts w:ascii="Arial" w:hAnsi="Arial" w:cs="Arial"/>
        </w:rPr>
        <w:t>redesign</w:t>
      </w:r>
      <w:r w:rsidR="00EC2C95" w:rsidRPr="00AF242E">
        <w:rPr>
          <w:rFonts w:ascii="Arial" w:hAnsi="Arial" w:cs="Arial"/>
        </w:rPr>
        <w:t xml:space="preserve"> </w:t>
      </w:r>
      <w:r w:rsidRPr="00AF242E">
        <w:rPr>
          <w:rFonts w:ascii="Arial" w:hAnsi="Arial" w:cs="Arial"/>
        </w:rPr>
        <w:t xml:space="preserve">of the Community Strategy. </w:t>
      </w:r>
    </w:p>
    <w:p w:rsidR="00F40CD5" w:rsidRPr="00AF242E" w:rsidRDefault="00F40CD5" w:rsidP="00AF242E">
      <w:pPr>
        <w:keepNext/>
        <w:numPr>
          <w:ilvl w:val="1"/>
          <w:numId w:val="24"/>
        </w:numPr>
        <w:ind w:left="709" w:hanging="709"/>
        <w:jc w:val="both"/>
        <w:outlineLvl w:val="0"/>
        <w:rPr>
          <w:rFonts w:cs="Arial"/>
          <w:b/>
          <w:szCs w:val="22"/>
        </w:rPr>
      </w:pPr>
      <w:r w:rsidRPr="00AF242E">
        <w:rPr>
          <w:rFonts w:cs="Arial"/>
        </w:rPr>
        <w:t>As part of the development of the strategy, the involvement of members and the Council will directly</w:t>
      </w:r>
      <w:r w:rsidR="001F5D40" w:rsidRPr="00AF242E">
        <w:rPr>
          <w:rFonts w:cs="Arial"/>
        </w:rPr>
        <w:t xml:space="preserve"> support the commitment</w:t>
      </w:r>
      <w:r w:rsidRPr="00AF242E">
        <w:rPr>
          <w:rFonts w:cs="Arial"/>
        </w:rPr>
        <w:t>, within the Corporate Plan,</w:t>
      </w:r>
      <w:r w:rsidR="001F5D40" w:rsidRPr="00AF242E">
        <w:rPr>
          <w:rFonts w:cs="Arial"/>
        </w:rPr>
        <w:t xml:space="preserve"> to work collaboratively with a wide range of public sector agencies</w:t>
      </w:r>
      <w:r w:rsidRPr="00AF242E">
        <w:rPr>
          <w:rFonts w:cs="Arial"/>
        </w:rPr>
        <w:t xml:space="preserve">, </w:t>
      </w:r>
      <w:r w:rsidR="001F5D40" w:rsidRPr="00AF242E">
        <w:rPr>
          <w:rFonts w:cs="Arial"/>
        </w:rPr>
        <w:t>and businesses and seek to improve outcomes for local people and communities through having a strong voice for South Ribble</w:t>
      </w:r>
      <w:r w:rsidRPr="00AF242E">
        <w:rPr>
          <w:rFonts w:cs="Arial"/>
        </w:rPr>
        <w:t>.</w:t>
      </w:r>
    </w:p>
    <w:p w:rsidR="00F40CD5" w:rsidRPr="00AF242E" w:rsidRDefault="00F40CD5" w:rsidP="00F40CD5">
      <w:pPr>
        <w:keepNext/>
        <w:ind w:left="567"/>
        <w:jc w:val="both"/>
        <w:outlineLvl w:val="0"/>
        <w:rPr>
          <w:rFonts w:cs="Arial"/>
          <w:b/>
          <w:szCs w:val="22"/>
        </w:rPr>
      </w:pPr>
    </w:p>
    <w:p w:rsidR="001F5D40" w:rsidRPr="00AF242E" w:rsidRDefault="001F5D40" w:rsidP="00AF242E">
      <w:pPr>
        <w:keepNext/>
        <w:numPr>
          <w:ilvl w:val="1"/>
          <w:numId w:val="24"/>
        </w:numPr>
        <w:ind w:left="709" w:hanging="709"/>
        <w:jc w:val="both"/>
        <w:outlineLvl w:val="0"/>
        <w:rPr>
          <w:rFonts w:cs="Arial"/>
          <w:b/>
          <w:szCs w:val="22"/>
        </w:rPr>
      </w:pPr>
      <w:r w:rsidRPr="00AF242E">
        <w:rPr>
          <w:rFonts w:cs="Arial"/>
        </w:rPr>
        <w:t xml:space="preserve">The Council </w:t>
      </w:r>
      <w:r w:rsidR="00F40CD5" w:rsidRPr="00AF242E">
        <w:rPr>
          <w:rFonts w:cs="Arial"/>
        </w:rPr>
        <w:t xml:space="preserve">already </w:t>
      </w:r>
      <w:r w:rsidRPr="00AF242E">
        <w:rPr>
          <w:rFonts w:cs="Arial"/>
        </w:rPr>
        <w:t xml:space="preserve">plays a key role within the Partnership; the Leader of the Council is the Partnership’s Vice Chair and the Chief Executive has a seat on the Strategic Board and is further represented in the key task group delivering the Community Strategy project. </w:t>
      </w:r>
    </w:p>
    <w:p w:rsidR="001F5D40" w:rsidRPr="00AF242E" w:rsidRDefault="001F5D40" w:rsidP="00F40CD5">
      <w:pPr>
        <w:jc w:val="both"/>
        <w:rPr>
          <w:rFonts w:cs="Arial"/>
        </w:rPr>
      </w:pPr>
    </w:p>
    <w:p w:rsidR="001F5D40" w:rsidRPr="00AF242E" w:rsidRDefault="001F5D40" w:rsidP="00AF242E">
      <w:pPr>
        <w:keepNext/>
        <w:numPr>
          <w:ilvl w:val="1"/>
          <w:numId w:val="24"/>
        </w:numPr>
        <w:ind w:left="709" w:hanging="709"/>
        <w:jc w:val="both"/>
        <w:outlineLvl w:val="0"/>
        <w:rPr>
          <w:rFonts w:cs="Arial"/>
          <w:b/>
          <w:szCs w:val="22"/>
        </w:rPr>
      </w:pPr>
      <w:r w:rsidRPr="00AF242E">
        <w:rPr>
          <w:rFonts w:cs="Arial"/>
        </w:rPr>
        <w:t xml:space="preserve">The aim </w:t>
      </w:r>
      <w:r w:rsidR="00F40CD5" w:rsidRPr="00AF242E">
        <w:rPr>
          <w:rFonts w:cs="Arial"/>
        </w:rPr>
        <w:t xml:space="preserve">of the project </w:t>
      </w:r>
      <w:r w:rsidRPr="00AF242E">
        <w:rPr>
          <w:rFonts w:cs="Arial"/>
        </w:rPr>
        <w:t xml:space="preserve">is to develop a Community Strategy owned by partners across all sectors as well as the wider community; </w:t>
      </w:r>
      <w:r w:rsidR="00F40CD5" w:rsidRPr="00AF242E">
        <w:rPr>
          <w:rFonts w:cs="Arial"/>
        </w:rPr>
        <w:t xml:space="preserve">and that </w:t>
      </w:r>
      <w:r w:rsidRPr="00AF242E">
        <w:rPr>
          <w:rFonts w:cs="Arial"/>
        </w:rPr>
        <w:t>each participant understand</w:t>
      </w:r>
      <w:r w:rsidR="00F40CD5" w:rsidRPr="00AF242E">
        <w:rPr>
          <w:rFonts w:cs="Arial"/>
        </w:rPr>
        <w:t>s</w:t>
      </w:r>
      <w:r w:rsidRPr="00AF242E">
        <w:rPr>
          <w:rFonts w:cs="Arial"/>
        </w:rPr>
        <w:t xml:space="preserve"> their role</w:t>
      </w:r>
      <w:r w:rsidR="00F40CD5" w:rsidRPr="00AF242E">
        <w:rPr>
          <w:rFonts w:cs="Arial"/>
        </w:rPr>
        <w:t>, responsibility</w:t>
      </w:r>
      <w:r w:rsidRPr="00AF242E">
        <w:rPr>
          <w:rFonts w:cs="Arial"/>
        </w:rPr>
        <w:t xml:space="preserve"> and </w:t>
      </w:r>
      <w:r w:rsidR="00F40CD5" w:rsidRPr="00AF242E">
        <w:rPr>
          <w:rFonts w:cs="Arial"/>
        </w:rPr>
        <w:t>are actively participating in its</w:t>
      </w:r>
      <w:r w:rsidRPr="00AF242E">
        <w:rPr>
          <w:rFonts w:cs="Arial"/>
        </w:rPr>
        <w:t xml:space="preserve"> delivery. </w:t>
      </w:r>
    </w:p>
    <w:p w:rsidR="008C04DA" w:rsidRPr="008C04DA" w:rsidRDefault="008C04DA" w:rsidP="008C04DA">
      <w:pPr>
        <w:keepNext/>
        <w:ind w:left="360"/>
        <w:outlineLvl w:val="0"/>
        <w:rPr>
          <w:szCs w:val="22"/>
        </w:rPr>
      </w:pPr>
    </w:p>
    <w:p w:rsidR="001F5D40" w:rsidRPr="00AF242E" w:rsidRDefault="0076247F" w:rsidP="00AF242E">
      <w:pPr>
        <w:pStyle w:val="ListParagraph"/>
        <w:keepNext/>
        <w:numPr>
          <w:ilvl w:val="0"/>
          <w:numId w:val="21"/>
        </w:numPr>
        <w:ind w:hanging="720"/>
        <w:outlineLvl w:val="0"/>
        <w:rPr>
          <w:rFonts w:ascii="Arial" w:hAnsi="Arial" w:cs="Arial"/>
          <w:b/>
        </w:rPr>
      </w:pPr>
      <w:r>
        <w:rPr>
          <w:rFonts w:ascii="Arial" w:hAnsi="Arial" w:cs="Arial"/>
          <w:b/>
        </w:rPr>
        <w:t>DETAILED CONSIDERATION</w:t>
      </w:r>
    </w:p>
    <w:p w:rsidR="00AF242E" w:rsidRPr="00AF242E" w:rsidRDefault="00AF242E" w:rsidP="00AF242E">
      <w:pPr>
        <w:keepNext/>
        <w:ind w:left="567"/>
        <w:outlineLvl w:val="0"/>
        <w:rPr>
          <w:rFonts w:cs="Arial"/>
          <w:b/>
          <w:szCs w:val="22"/>
        </w:rPr>
      </w:pPr>
    </w:p>
    <w:p w:rsidR="001F5D40" w:rsidRPr="00AF242E" w:rsidRDefault="001F5D40" w:rsidP="00AF242E">
      <w:pPr>
        <w:pStyle w:val="ListParagraph"/>
        <w:keepNext/>
        <w:numPr>
          <w:ilvl w:val="1"/>
          <w:numId w:val="25"/>
        </w:numPr>
        <w:ind w:left="709" w:hanging="709"/>
        <w:jc w:val="both"/>
        <w:outlineLvl w:val="0"/>
        <w:rPr>
          <w:rFonts w:ascii="Arial" w:hAnsi="Arial" w:cs="Arial"/>
          <w:b/>
        </w:rPr>
      </w:pPr>
      <w:r w:rsidRPr="00AF242E">
        <w:rPr>
          <w:rFonts w:ascii="Arial" w:hAnsi="Arial" w:cs="Arial"/>
          <w:bCs/>
        </w:rPr>
        <w:t xml:space="preserve">The development of the Community Strategy is set against the background of local and national transformation journeys, </w:t>
      </w:r>
      <w:r w:rsidR="00F40CD5" w:rsidRPr="00AF242E">
        <w:rPr>
          <w:rFonts w:ascii="Arial" w:hAnsi="Arial" w:cs="Arial"/>
          <w:bCs/>
        </w:rPr>
        <w:t>together with the</w:t>
      </w:r>
      <w:r w:rsidRPr="00AF242E">
        <w:rPr>
          <w:rFonts w:ascii="Arial" w:hAnsi="Arial" w:cs="Arial"/>
          <w:bCs/>
        </w:rPr>
        <w:t xml:space="preserve"> Council’s </w:t>
      </w:r>
      <w:r w:rsidR="00F40CD5" w:rsidRPr="00AF242E">
        <w:rPr>
          <w:rFonts w:ascii="Arial" w:hAnsi="Arial" w:cs="Arial"/>
          <w:bCs/>
        </w:rPr>
        <w:t xml:space="preserve">own </w:t>
      </w:r>
      <w:r w:rsidRPr="00AF242E">
        <w:rPr>
          <w:rFonts w:ascii="Arial" w:hAnsi="Arial" w:cs="Arial"/>
          <w:bCs/>
        </w:rPr>
        <w:t>commitment to transformation</w:t>
      </w:r>
      <w:r w:rsidR="00F40CD5" w:rsidRPr="00AF242E">
        <w:rPr>
          <w:rFonts w:ascii="Arial" w:hAnsi="Arial" w:cs="Arial"/>
          <w:bCs/>
        </w:rPr>
        <w:t xml:space="preserve"> and developing its services</w:t>
      </w:r>
      <w:r w:rsidRPr="00AF242E">
        <w:rPr>
          <w:rFonts w:ascii="Arial" w:hAnsi="Arial" w:cs="Arial"/>
          <w:bCs/>
        </w:rPr>
        <w:t xml:space="preserve">. </w:t>
      </w:r>
    </w:p>
    <w:p w:rsidR="001F5D40" w:rsidRPr="00AF242E" w:rsidRDefault="001F5D40" w:rsidP="001F5D40">
      <w:pPr>
        <w:keepNext/>
        <w:ind w:left="567"/>
        <w:jc w:val="both"/>
        <w:outlineLvl w:val="0"/>
        <w:rPr>
          <w:rFonts w:cs="Arial"/>
          <w:b/>
          <w:szCs w:val="22"/>
        </w:rPr>
      </w:pPr>
    </w:p>
    <w:p w:rsidR="001F5D40" w:rsidRPr="00AF242E" w:rsidRDefault="001F5D40" w:rsidP="00AF242E">
      <w:pPr>
        <w:pStyle w:val="ListParagraph"/>
        <w:keepNext/>
        <w:numPr>
          <w:ilvl w:val="1"/>
          <w:numId w:val="25"/>
        </w:numPr>
        <w:ind w:left="709" w:hanging="709"/>
        <w:jc w:val="both"/>
        <w:outlineLvl w:val="0"/>
        <w:rPr>
          <w:rFonts w:ascii="Arial" w:hAnsi="Arial" w:cs="Arial"/>
          <w:b/>
        </w:rPr>
      </w:pPr>
      <w:r w:rsidRPr="00AF242E">
        <w:rPr>
          <w:rFonts w:ascii="Arial" w:hAnsi="Arial" w:cs="Arial"/>
          <w:bCs/>
        </w:rPr>
        <w:t>The District Council’s Network (DCN) recently published a ‘</w:t>
      </w:r>
      <w:r w:rsidRPr="00AF242E">
        <w:rPr>
          <w:rFonts w:ascii="Arial" w:hAnsi="Arial" w:cs="Arial"/>
          <w:b/>
          <w:bCs/>
          <w:u w:val="single"/>
        </w:rPr>
        <w:t>Transformation in Localities</w:t>
      </w:r>
      <w:r w:rsidR="00F40CD5" w:rsidRPr="00AF242E">
        <w:rPr>
          <w:rFonts w:ascii="Arial" w:hAnsi="Arial" w:cs="Arial"/>
          <w:bCs/>
        </w:rPr>
        <w:t>’ toolkit.  It recognised</w:t>
      </w:r>
      <w:r w:rsidRPr="00AF242E">
        <w:rPr>
          <w:rFonts w:ascii="Arial" w:hAnsi="Arial" w:cs="Arial"/>
          <w:bCs/>
        </w:rPr>
        <w:t xml:space="preserve"> that district councils a</w:t>
      </w:r>
      <w:r w:rsidR="00F40CD5" w:rsidRPr="00AF242E">
        <w:rPr>
          <w:rFonts w:ascii="Arial" w:hAnsi="Arial" w:cs="Arial"/>
          <w:bCs/>
        </w:rPr>
        <w:t>re on the front line and is the key local organisation</w:t>
      </w:r>
      <w:r w:rsidRPr="00AF242E">
        <w:rPr>
          <w:rFonts w:ascii="Arial" w:hAnsi="Arial" w:cs="Arial"/>
          <w:bCs/>
        </w:rPr>
        <w:t xml:space="preserve"> with the democratic mandate and </w:t>
      </w:r>
      <w:r w:rsidR="00F40CD5" w:rsidRPr="00AF242E">
        <w:rPr>
          <w:rFonts w:ascii="Arial" w:hAnsi="Arial" w:cs="Arial"/>
          <w:bCs/>
        </w:rPr>
        <w:t xml:space="preserve">are the </w:t>
      </w:r>
      <w:r w:rsidRPr="00AF242E">
        <w:rPr>
          <w:rFonts w:ascii="Arial" w:hAnsi="Arial" w:cs="Arial"/>
          <w:bCs/>
        </w:rPr>
        <w:t>‘gatekeepers’ to the consensus that is essential to underpin public sector reform.  The toolkit sets out the principles of collaboration and of those the most pertinent are that collaboration is;</w:t>
      </w:r>
    </w:p>
    <w:p w:rsidR="001F5D40" w:rsidRPr="00AF242E" w:rsidRDefault="001F5D40" w:rsidP="00AF242E">
      <w:pPr>
        <w:numPr>
          <w:ilvl w:val="0"/>
          <w:numId w:val="18"/>
        </w:numPr>
        <w:ind w:hanging="218"/>
        <w:jc w:val="both"/>
        <w:rPr>
          <w:rFonts w:cs="Arial"/>
          <w:bCs/>
          <w:szCs w:val="22"/>
          <w:lang w:eastAsia="en-US"/>
        </w:rPr>
      </w:pPr>
      <w:r w:rsidRPr="00AF242E">
        <w:rPr>
          <w:rFonts w:cs="Arial"/>
          <w:bCs/>
          <w:szCs w:val="22"/>
          <w:lang w:eastAsia="en-US"/>
        </w:rPr>
        <w:t>Driven by a place based vision for success</w:t>
      </w:r>
    </w:p>
    <w:p w:rsidR="001F5D40" w:rsidRPr="00AF242E" w:rsidRDefault="001F5D40" w:rsidP="00AF242E">
      <w:pPr>
        <w:numPr>
          <w:ilvl w:val="0"/>
          <w:numId w:val="18"/>
        </w:numPr>
        <w:ind w:hanging="218"/>
        <w:jc w:val="both"/>
        <w:rPr>
          <w:rFonts w:cs="Arial"/>
          <w:bCs/>
          <w:szCs w:val="22"/>
          <w:lang w:eastAsia="en-US"/>
        </w:rPr>
      </w:pPr>
      <w:r w:rsidRPr="00AF242E">
        <w:rPr>
          <w:rFonts w:cs="Arial"/>
          <w:bCs/>
          <w:szCs w:val="22"/>
          <w:lang w:eastAsia="en-US"/>
        </w:rPr>
        <w:t>Responsive to a detailed understanding of locality, residents and businesses</w:t>
      </w:r>
    </w:p>
    <w:p w:rsidR="001F5D40" w:rsidRPr="00AF242E" w:rsidRDefault="001F5D40" w:rsidP="00AF242E">
      <w:pPr>
        <w:numPr>
          <w:ilvl w:val="0"/>
          <w:numId w:val="18"/>
        </w:numPr>
        <w:ind w:hanging="218"/>
        <w:jc w:val="both"/>
        <w:rPr>
          <w:rFonts w:cs="Arial"/>
          <w:bCs/>
          <w:szCs w:val="22"/>
          <w:lang w:eastAsia="en-US"/>
        </w:rPr>
      </w:pPr>
      <w:r w:rsidRPr="00AF242E">
        <w:rPr>
          <w:rFonts w:cs="Arial"/>
          <w:bCs/>
          <w:szCs w:val="22"/>
          <w:lang w:eastAsia="en-US"/>
        </w:rPr>
        <w:t xml:space="preserve">Consensus led and supportive of aspirations of place based partners </w:t>
      </w:r>
    </w:p>
    <w:p w:rsidR="001F5D40" w:rsidRPr="00AF242E" w:rsidRDefault="001F5D40" w:rsidP="001F5D40">
      <w:pPr>
        <w:pStyle w:val="ListParagraph"/>
        <w:jc w:val="both"/>
        <w:rPr>
          <w:rFonts w:ascii="Arial" w:hAnsi="Arial" w:cs="Arial"/>
          <w:b/>
        </w:rPr>
      </w:pPr>
    </w:p>
    <w:p w:rsidR="001F5D40" w:rsidRPr="00AF242E" w:rsidRDefault="001F5D40" w:rsidP="00AF242E">
      <w:pPr>
        <w:keepNext/>
        <w:numPr>
          <w:ilvl w:val="1"/>
          <w:numId w:val="25"/>
        </w:numPr>
        <w:ind w:left="709" w:hanging="709"/>
        <w:jc w:val="both"/>
        <w:outlineLvl w:val="0"/>
        <w:rPr>
          <w:rFonts w:cs="Arial"/>
          <w:b/>
          <w:szCs w:val="22"/>
        </w:rPr>
      </w:pPr>
      <w:r w:rsidRPr="00AF242E">
        <w:rPr>
          <w:rFonts w:cs="Arial"/>
          <w:bCs/>
          <w:szCs w:val="22"/>
          <w:lang w:eastAsia="en-US"/>
        </w:rPr>
        <w:t xml:space="preserve">Moving ‘intention to action’ with respect to collaboration and partnership working; it is essential that there is ‘time’ and ‘space’ for partners to come together at all levels in order to make it work. The development of the South Ribble Community Strategy and the role of South Ribble Partnership is a key </w:t>
      </w:r>
      <w:r w:rsidRPr="00AF242E">
        <w:rPr>
          <w:rFonts w:cs="Arial"/>
          <w:bCs/>
          <w:szCs w:val="22"/>
          <w:lang w:eastAsia="en-US"/>
        </w:rPr>
        <w:lastRenderedPageBreak/>
        <w:t>component in facilitating collaboration through establishing a structure to provide the time and space needed to place based partners.</w:t>
      </w:r>
    </w:p>
    <w:p w:rsidR="001F5D40" w:rsidRPr="00AF242E" w:rsidRDefault="001F5D40" w:rsidP="001F5D40">
      <w:pPr>
        <w:keepNext/>
        <w:ind w:left="567"/>
        <w:jc w:val="both"/>
        <w:outlineLvl w:val="0"/>
        <w:rPr>
          <w:rFonts w:cs="Arial"/>
          <w:b/>
          <w:szCs w:val="22"/>
        </w:rPr>
      </w:pPr>
    </w:p>
    <w:p w:rsidR="001F5D40" w:rsidRPr="00AF242E" w:rsidRDefault="001F5D40" w:rsidP="00AF242E">
      <w:pPr>
        <w:keepNext/>
        <w:numPr>
          <w:ilvl w:val="1"/>
          <w:numId w:val="25"/>
        </w:numPr>
        <w:ind w:left="709" w:hanging="709"/>
        <w:jc w:val="both"/>
        <w:outlineLvl w:val="0"/>
        <w:rPr>
          <w:rFonts w:cs="Arial"/>
          <w:b/>
          <w:szCs w:val="22"/>
        </w:rPr>
      </w:pPr>
      <w:r w:rsidRPr="00AF242E">
        <w:rPr>
          <w:rFonts w:cs="Arial"/>
          <w:bCs/>
          <w:szCs w:val="22"/>
          <w:lang w:eastAsia="en-US"/>
        </w:rPr>
        <w:t xml:space="preserve">The Transformation Toolkit further recognises a significant role for district councils with regards early prevention and intervention.  District Councils are providers of key preventative services such as housing, homelessness, leisure and environmental health and it is important that health partnerships recognise the role of these services as part of the local health system. </w:t>
      </w:r>
    </w:p>
    <w:p w:rsidR="001F5D40" w:rsidRPr="00AF242E" w:rsidRDefault="001F5D40" w:rsidP="001F5D40">
      <w:pPr>
        <w:jc w:val="both"/>
        <w:rPr>
          <w:rFonts w:cs="Arial"/>
          <w:bCs/>
        </w:rPr>
      </w:pPr>
    </w:p>
    <w:p w:rsidR="001F5D40" w:rsidRPr="00AF242E" w:rsidRDefault="001F5D40" w:rsidP="00AF242E">
      <w:pPr>
        <w:keepNext/>
        <w:numPr>
          <w:ilvl w:val="1"/>
          <w:numId w:val="25"/>
        </w:numPr>
        <w:ind w:left="709" w:hanging="709"/>
        <w:jc w:val="both"/>
        <w:outlineLvl w:val="0"/>
        <w:rPr>
          <w:rFonts w:cs="Arial"/>
          <w:b/>
          <w:szCs w:val="22"/>
        </w:rPr>
      </w:pPr>
      <w:r w:rsidRPr="00AF242E">
        <w:rPr>
          <w:rFonts w:cs="Arial"/>
          <w:bCs/>
          <w:szCs w:val="22"/>
          <w:lang w:eastAsia="en-US"/>
        </w:rPr>
        <w:t>This work has already begun with ‘Our Health Our Care’ and the Central Lancashire Prevention and Early Intervention Framework.  The framework advocates a ‘place based’ approach to strengthen and maintain physical and mental wellness as well as building resilience in communities and aiding recovery. The framework has been developed against the backdrop of national, regional and local plans and can be linked back to the Sustainability and Transformation Plans, STPs (Lancashire and Cumbria).</w:t>
      </w:r>
    </w:p>
    <w:p w:rsidR="001F5D40" w:rsidRPr="00AF242E" w:rsidRDefault="001F5D40" w:rsidP="001F5D40">
      <w:pPr>
        <w:keepNext/>
        <w:jc w:val="both"/>
        <w:outlineLvl w:val="0"/>
        <w:rPr>
          <w:rFonts w:cs="Arial"/>
          <w:b/>
          <w:szCs w:val="22"/>
        </w:rPr>
      </w:pPr>
    </w:p>
    <w:p w:rsidR="001F5D40" w:rsidRPr="00AF242E" w:rsidRDefault="001F5D40" w:rsidP="00AF242E">
      <w:pPr>
        <w:keepNext/>
        <w:numPr>
          <w:ilvl w:val="1"/>
          <w:numId w:val="25"/>
        </w:numPr>
        <w:ind w:left="709" w:hanging="709"/>
        <w:outlineLvl w:val="0"/>
        <w:rPr>
          <w:rFonts w:cs="Arial"/>
          <w:b/>
          <w:szCs w:val="22"/>
        </w:rPr>
      </w:pPr>
      <w:r w:rsidRPr="00AF242E">
        <w:rPr>
          <w:rFonts w:cs="Arial"/>
          <w:bCs/>
          <w:szCs w:val="22"/>
          <w:lang w:eastAsia="en-US"/>
        </w:rPr>
        <w:t>The approach seeks to adopt and work towards</w:t>
      </w:r>
      <w:r w:rsidR="00700A24" w:rsidRPr="00AF242E">
        <w:rPr>
          <w:rFonts w:cs="Arial"/>
          <w:bCs/>
          <w:szCs w:val="22"/>
          <w:lang w:eastAsia="en-US"/>
        </w:rPr>
        <w:t>:</w:t>
      </w:r>
    </w:p>
    <w:p w:rsidR="00AF242E" w:rsidRPr="00AF242E" w:rsidRDefault="00AF242E" w:rsidP="00AF242E">
      <w:pPr>
        <w:keepNext/>
        <w:outlineLvl w:val="0"/>
        <w:rPr>
          <w:rFonts w:cs="Arial"/>
          <w:b/>
          <w:szCs w:val="22"/>
        </w:rPr>
      </w:pPr>
    </w:p>
    <w:p w:rsidR="001F5D40" w:rsidRPr="00AF242E" w:rsidRDefault="001F5D40" w:rsidP="00AF242E">
      <w:pPr>
        <w:numPr>
          <w:ilvl w:val="0"/>
          <w:numId w:val="17"/>
        </w:numPr>
        <w:ind w:hanging="295"/>
        <w:jc w:val="both"/>
        <w:rPr>
          <w:rFonts w:cs="Arial"/>
          <w:bCs/>
          <w:szCs w:val="22"/>
          <w:lang w:eastAsia="en-US"/>
        </w:rPr>
      </w:pPr>
      <w:r w:rsidRPr="00AF242E">
        <w:rPr>
          <w:rFonts w:cs="Arial"/>
          <w:bCs/>
          <w:szCs w:val="22"/>
          <w:lang w:eastAsia="en-US"/>
        </w:rPr>
        <w:t>A fundamental shift in thinking towards prevention, wellbeing and place</w:t>
      </w:r>
    </w:p>
    <w:p w:rsidR="001F5D40" w:rsidRPr="00AF242E" w:rsidRDefault="001F5D40" w:rsidP="00AF242E">
      <w:pPr>
        <w:numPr>
          <w:ilvl w:val="0"/>
          <w:numId w:val="17"/>
        </w:numPr>
        <w:ind w:hanging="295"/>
        <w:jc w:val="both"/>
        <w:rPr>
          <w:rFonts w:cs="Arial"/>
          <w:bCs/>
          <w:szCs w:val="22"/>
          <w:lang w:eastAsia="en-US"/>
        </w:rPr>
      </w:pPr>
      <w:r w:rsidRPr="00AF242E">
        <w:rPr>
          <w:rFonts w:cs="Arial"/>
          <w:bCs/>
          <w:szCs w:val="22"/>
          <w:lang w:eastAsia="en-US"/>
        </w:rPr>
        <w:t>Developing new skills for the wider public service workforce</w:t>
      </w:r>
    </w:p>
    <w:p w:rsidR="001F5D40" w:rsidRPr="00AF242E" w:rsidRDefault="001F5D40" w:rsidP="00AF242E">
      <w:pPr>
        <w:numPr>
          <w:ilvl w:val="0"/>
          <w:numId w:val="17"/>
        </w:numPr>
        <w:ind w:hanging="295"/>
        <w:jc w:val="both"/>
        <w:rPr>
          <w:rFonts w:cs="Arial"/>
          <w:bCs/>
          <w:szCs w:val="22"/>
          <w:lang w:eastAsia="en-US"/>
        </w:rPr>
      </w:pPr>
      <w:r w:rsidRPr="00AF242E">
        <w:rPr>
          <w:rFonts w:cs="Arial"/>
          <w:bCs/>
          <w:szCs w:val="22"/>
          <w:lang w:eastAsia="en-US"/>
        </w:rPr>
        <w:t>A new relationship between public services and citizens</w:t>
      </w:r>
    </w:p>
    <w:p w:rsidR="001F5D40" w:rsidRPr="00AF242E" w:rsidRDefault="001F5D40" w:rsidP="00AF242E">
      <w:pPr>
        <w:numPr>
          <w:ilvl w:val="0"/>
          <w:numId w:val="17"/>
        </w:numPr>
        <w:ind w:hanging="295"/>
        <w:jc w:val="both"/>
        <w:rPr>
          <w:rFonts w:cs="Arial"/>
          <w:bCs/>
          <w:szCs w:val="22"/>
          <w:lang w:eastAsia="en-US"/>
        </w:rPr>
      </w:pPr>
      <w:r w:rsidRPr="00AF242E">
        <w:rPr>
          <w:rFonts w:cs="Arial"/>
          <w:bCs/>
          <w:szCs w:val="22"/>
          <w:lang w:eastAsia="en-US"/>
        </w:rPr>
        <w:t>Alignment with wider clinical and non-clinical transformation strategies</w:t>
      </w:r>
    </w:p>
    <w:p w:rsidR="001F5D40" w:rsidRPr="00AF242E" w:rsidRDefault="001F5D40" w:rsidP="001F5D40">
      <w:pPr>
        <w:ind w:left="644"/>
        <w:jc w:val="both"/>
        <w:rPr>
          <w:rFonts w:cs="Arial"/>
          <w:bCs/>
          <w:szCs w:val="22"/>
          <w:lang w:eastAsia="en-US"/>
        </w:rPr>
      </w:pPr>
    </w:p>
    <w:p w:rsidR="00AF242E" w:rsidRDefault="001F5D40" w:rsidP="00AF242E">
      <w:pPr>
        <w:pStyle w:val="ListParagraph"/>
        <w:numPr>
          <w:ilvl w:val="1"/>
          <w:numId w:val="25"/>
        </w:numPr>
        <w:ind w:left="709" w:hanging="709"/>
        <w:jc w:val="both"/>
        <w:rPr>
          <w:rFonts w:ascii="Arial" w:hAnsi="Arial" w:cs="Arial"/>
          <w:bCs/>
        </w:rPr>
      </w:pPr>
      <w:r w:rsidRPr="00AF242E">
        <w:rPr>
          <w:rFonts w:ascii="Arial" w:hAnsi="Arial" w:cs="Arial"/>
          <w:bCs/>
        </w:rPr>
        <w:t xml:space="preserve">The framework acknowledges there is not a ‘one size’ fits all and that localities need to be at the heart of shaping this place based approach.  </w:t>
      </w:r>
      <w:r w:rsidR="00F40CD5" w:rsidRPr="00AF242E">
        <w:rPr>
          <w:rFonts w:ascii="Arial" w:hAnsi="Arial" w:cs="Arial"/>
          <w:bCs/>
        </w:rPr>
        <w:t xml:space="preserve">South Ribble will as part of the Community </w:t>
      </w:r>
      <w:r w:rsidR="00E1240D" w:rsidRPr="00AF242E">
        <w:rPr>
          <w:rFonts w:ascii="Arial" w:hAnsi="Arial" w:cs="Arial"/>
          <w:bCs/>
        </w:rPr>
        <w:t>Strategy</w:t>
      </w:r>
      <w:r w:rsidR="00F40CD5" w:rsidRPr="00AF242E">
        <w:rPr>
          <w:rFonts w:ascii="Arial" w:hAnsi="Arial" w:cs="Arial"/>
          <w:bCs/>
        </w:rPr>
        <w:t xml:space="preserve"> design process use </w:t>
      </w:r>
      <w:r w:rsidR="00E1240D" w:rsidRPr="00AF242E">
        <w:rPr>
          <w:rFonts w:ascii="Arial" w:hAnsi="Arial" w:cs="Arial"/>
          <w:bCs/>
        </w:rPr>
        <w:t>all the</w:t>
      </w:r>
      <w:r w:rsidR="00F40CD5" w:rsidRPr="00AF242E">
        <w:rPr>
          <w:rFonts w:ascii="Arial" w:hAnsi="Arial" w:cs="Arial"/>
          <w:bCs/>
        </w:rPr>
        <w:t xml:space="preserve"> inf</w:t>
      </w:r>
      <w:r w:rsidR="00E1240D" w:rsidRPr="00AF242E">
        <w:rPr>
          <w:rFonts w:ascii="Arial" w:hAnsi="Arial" w:cs="Arial"/>
          <w:bCs/>
        </w:rPr>
        <w:t xml:space="preserve">ormation that has been collated, </w:t>
      </w:r>
      <w:r w:rsidR="0076247F">
        <w:rPr>
          <w:rFonts w:ascii="Arial" w:hAnsi="Arial" w:cs="Arial"/>
          <w:bCs/>
        </w:rPr>
        <w:t xml:space="preserve">to develop </w:t>
      </w:r>
      <w:r w:rsidR="00E1240D" w:rsidRPr="00AF242E">
        <w:rPr>
          <w:rFonts w:ascii="Arial" w:hAnsi="Arial" w:cs="Arial"/>
          <w:bCs/>
        </w:rPr>
        <w:t>an early action, prevention and intervention</w:t>
      </w:r>
      <w:r w:rsidR="00F40CD5" w:rsidRPr="00AF242E">
        <w:rPr>
          <w:rFonts w:ascii="Arial" w:hAnsi="Arial" w:cs="Arial"/>
          <w:bCs/>
        </w:rPr>
        <w:t xml:space="preserve"> framework that is South Ribble Focused and meets the needs of residents and all those who work as well as visit the Borough. </w:t>
      </w:r>
    </w:p>
    <w:p w:rsidR="00AF242E" w:rsidRPr="00AF242E" w:rsidRDefault="00AF242E" w:rsidP="00AF242E">
      <w:pPr>
        <w:pStyle w:val="ListParagraph"/>
        <w:ind w:left="709"/>
        <w:jc w:val="both"/>
        <w:rPr>
          <w:rFonts w:ascii="Arial" w:hAnsi="Arial" w:cs="Arial"/>
          <w:bCs/>
        </w:rPr>
      </w:pPr>
    </w:p>
    <w:p w:rsidR="00AF242E" w:rsidRPr="00AF242E" w:rsidRDefault="00AF242E" w:rsidP="00AF242E">
      <w:pPr>
        <w:pStyle w:val="ListParagraph"/>
        <w:numPr>
          <w:ilvl w:val="1"/>
          <w:numId w:val="25"/>
        </w:numPr>
        <w:ind w:left="709" w:hanging="709"/>
        <w:jc w:val="both"/>
        <w:rPr>
          <w:rFonts w:ascii="Arial" w:hAnsi="Arial" w:cs="Arial"/>
          <w:b/>
          <w:bCs/>
        </w:rPr>
      </w:pPr>
      <w:r w:rsidRPr="00AF242E">
        <w:rPr>
          <w:rFonts w:ascii="Arial" w:hAnsi="Arial" w:cs="Arial"/>
          <w:b/>
          <w:bCs/>
        </w:rPr>
        <w:t>The Role of South Ribble Partnership</w:t>
      </w:r>
    </w:p>
    <w:p w:rsidR="00252A31" w:rsidRPr="00AF242E" w:rsidRDefault="001F5D40" w:rsidP="00AF242E">
      <w:pPr>
        <w:pStyle w:val="ListParagraph"/>
        <w:ind w:left="709"/>
        <w:jc w:val="both"/>
        <w:rPr>
          <w:rFonts w:ascii="Arial" w:hAnsi="Arial" w:cs="Arial"/>
          <w:bCs/>
        </w:rPr>
      </w:pPr>
      <w:r w:rsidRPr="00AF242E">
        <w:rPr>
          <w:rFonts w:ascii="Arial" w:hAnsi="Arial" w:cs="Arial"/>
          <w:bCs/>
        </w:rPr>
        <w:t xml:space="preserve">In shaping and designing Council services, the role of </w:t>
      </w:r>
      <w:r w:rsidR="00EC2C95">
        <w:rPr>
          <w:rFonts w:ascii="Arial" w:hAnsi="Arial" w:cs="Arial"/>
          <w:bCs/>
        </w:rPr>
        <w:t>p</w:t>
      </w:r>
      <w:r w:rsidR="00EC2C95" w:rsidRPr="00AF242E">
        <w:rPr>
          <w:rFonts w:ascii="Arial" w:hAnsi="Arial" w:cs="Arial"/>
          <w:bCs/>
        </w:rPr>
        <w:t xml:space="preserve">artnership </w:t>
      </w:r>
      <w:r w:rsidRPr="00AF242E">
        <w:rPr>
          <w:rFonts w:ascii="Arial" w:hAnsi="Arial" w:cs="Arial"/>
          <w:bCs/>
        </w:rPr>
        <w:t>working will be a critical vehicle in developing a place based approach and the Community Strategy will be at its heart</w:t>
      </w:r>
      <w:r w:rsidR="00FE1229" w:rsidRPr="00AF242E">
        <w:rPr>
          <w:rFonts w:ascii="Arial" w:hAnsi="Arial" w:cs="Arial"/>
          <w:bCs/>
        </w:rPr>
        <w:t xml:space="preserve">. </w:t>
      </w:r>
      <w:r w:rsidRPr="00AF242E">
        <w:rPr>
          <w:rFonts w:ascii="Arial" w:hAnsi="Arial" w:cs="Arial"/>
          <w:bCs/>
        </w:rPr>
        <w:t xml:space="preserve">The role of the Partnership in the development of a Community Strategy has two </w:t>
      </w:r>
      <w:r w:rsidR="00FE1229" w:rsidRPr="00AF242E">
        <w:rPr>
          <w:rFonts w:ascii="Arial" w:hAnsi="Arial" w:cs="Arial"/>
          <w:bCs/>
        </w:rPr>
        <w:t>key aims</w:t>
      </w:r>
    </w:p>
    <w:p w:rsidR="00252A31" w:rsidRPr="00AF242E" w:rsidRDefault="00252A31" w:rsidP="00252A31">
      <w:pPr>
        <w:pStyle w:val="ListParagraph"/>
        <w:ind w:left="567"/>
        <w:jc w:val="both"/>
        <w:rPr>
          <w:rFonts w:ascii="Arial" w:hAnsi="Arial" w:cs="Arial"/>
          <w:bCs/>
        </w:rPr>
      </w:pPr>
    </w:p>
    <w:p w:rsidR="00252A31" w:rsidRPr="00AF242E" w:rsidRDefault="00252A31" w:rsidP="00AF242E">
      <w:pPr>
        <w:pStyle w:val="ListParagraph"/>
        <w:numPr>
          <w:ilvl w:val="0"/>
          <w:numId w:val="15"/>
        </w:numPr>
        <w:ind w:hanging="295"/>
        <w:jc w:val="both"/>
        <w:rPr>
          <w:rFonts w:ascii="Arial" w:hAnsi="Arial" w:cs="Arial"/>
          <w:bCs/>
        </w:rPr>
      </w:pPr>
      <w:r w:rsidRPr="00AF242E">
        <w:rPr>
          <w:rFonts w:ascii="Arial" w:hAnsi="Arial" w:cs="Arial"/>
          <w:bCs/>
          <w:u w:val="single"/>
        </w:rPr>
        <w:t>A redefinition of the relationships between citizen and organisation</w:t>
      </w:r>
    </w:p>
    <w:p w:rsidR="00252A31" w:rsidRPr="00AF242E" w:rsidRDefault="00252A31" w:rsidP="00252A31">
      <w:pPr>
        <w:pStyle w:val="ListParagraph"/>
        <w:ind w:left="993"/>
        <w:jc w:val="both"/>
        <w:rPr>
          <w:rFonts w:ascii="Arial" w:hAnsi="Arial" w:cs="Arial"/>
          <w:bCs/>
        </w:rPr>
      </w:pPr>
      <w:r w:rsidRPr="00AF242E">
        <w:rPr>
          <w:rFonts w:ascii="Arial" w:hAnsi="Arial" w:cs="Arial"/>
          <w:bCs/>
        </w:rPr>
        <w:t>Recognition that the council cannot do everything for everyone.  Creating a new relationship were both agree to support and provide different things to achieve the same goal</w:t>
      </w:r>
    </w:p>
    <w:p w:rsidR="00252A31" w:rsidRPr="00AF242E" w:rsidRDefault="00252A31" w:rsidP="00252A31">
      <w:pPr>
        <w:pStyle w:val="ListParagraph"/>
        <w:ind w:left="567"/>
        <w:jc w:val="both"/>
        <w:rPr>
          <w:rFonts w:ascii="Arial" w:hAnsi="Arial" w:cs="Arial"/>
          <w:bCs/>
        </w:rPr>
      </w:pPr>
    </w:p>
    <w:p w:rsidR="00252A31" w:rsidRPr="00AF242E" w:rsidRDefault="00252A31" w:rsidP="00AF242E">
      <w:pPr>
        <w:pStyle w:val="ListParagraph"/>
        <w:numPr>
          <w:ilvl w:val="0"/>
          <w:numId w:val="15"/>
        </w:numPr>
        <w:ind w:hanging="295"/>
        <w:jc w:val="both"/>
        <w:rPr>
          <w:rFonts w:ascii="Arial" w:hAnsi="Arial" w:cs="Arial"/>
          <w:bCs/>
          <w:u w:val="single"/>
        </w:rPr>
      </w:pPr>
      <w:r w:rsidRPr="00AF242E">
        <w:rPr>
          <w:rFonts w:ascii="Arial" w:hAnsi="Arial" w:cs="Arial"/>
          <w:bCs/>
          <w:u w:val="single"/>
        </w:rPr>
        <w:t xml:space="preserve">A strategy that is coproduced and owned </w:t>
      </w:r>
    </w:p>
    <w:p w:rsidR="00252A31" w:rsidRPr="00AF242E" w:rsidRDefault="00252A31" w:rsidP="00252A31">
      <w:pPr>
        <w:pStyle w:val="ListParagraph"/>
        <w:ind w:left="993"/>
        <w:jc w:val="both"/>
        <w:rPr>
          <w:rFonts w:ascii="Arial" w:hAnsi="Arial" w:cs="Arial"/>
          <w:bCs/>
        </w:rPr>
      </w:pPr>
      <w:r w:rsidRPr="00AF242E">
        <w:rPr>
          <w:rFonts w:ascii="Arial" w:hAnsi="Arial" w:cs="Arial"/>
          <w:bCs/>
        </w:rPr>
        <w:t xml:space="preserve">Those involved within the strategy will have sufficient stake and ownership that they will be involved actively in its delivery </w:t>
      </w:r>
    </w:p>
    <w:p w:rsidR="00252A31" w:rsidRPr="00AF242E" w:rsidRDefault="00252A31" w:rsidP="00252A31">
      <w:pPr>
        <w:pStyle w:val="ListParagraph"/>
        <w:ind w:left="567"/>
        <w:jc w:val="both"/>
        <w:rPr>
          <w:rFonts w:ascii="Arial" w:hAnsi="Arial" w:cs="Arial"/>
          <w:bCs/>
        </w:rPr>
      </w:pPr>
    </w:p>
    <w:p w:rsidR="00FE1229" w:rsidRPr="00AF242E" w:rsidRDefault="00FE1229" w:rsidP="00AF242E">
      <w:pPr>
        <w:pStyle w:val="ListParagraph"/>
        <w:numPr>
          <w:ilvl w:val="1"/>
          <w:numId w:val="25"/>
        </w:numPr>
        <w:ind w:left="709" w:hanging="709"/>
        <w:jc w:val="both"/>
        <w:rPr>
          <w:rFonts w:ascii="Arial" w:hAnsi="Arial" w:cs="Arial"/>
          <w:bCs/>
        </w:rPr>
      </w:pPr>
      <w:r w:rsidRPr="00AF242E">
        <w:rPr>
          <w:rFonts w:ascii="Arial" w:hAnsi="Arial" w:cs="Arial"/>
          <w:bCs/>
        </w:rPr>
        <w:t xml:space="preserve">The proposal accepted by the Strategic Board adopted a collaborative approach, involving communities; residents, businesses and service delivery organisations. </w:t>
      </w:r>
    </w:p>
    <w:p w:rsidR="00FE1229" w:rsidRPr="00AF242E" w:rsidRDefault="00FE1229" w:rsidP="00252A31">
      <w:pPr>
        <w:pStyle w:val="ListParagraph"/>
        <w:ind w:left="567"/>
        <w:jc w:val="both"/>
        <w:rPr>
          <w:rFonts w:ascii="Arial" w:hAnsi="Arial" w:cs="Arial"/>
          <w:bCs/>
        </w:rPr>
      </w:pPr>
    </w:p>
    <w:p w:rsidR="00252A31" w:rsidRPr="00AF242E" w:rsidRDefault="00252A31" w:rsidP="00AF242E">
      <w:pPr>
        <w:pStyle w:val="ListParagraph"/>
        <w:numPr>
          <w:ilvl w:val="1"/>
          <w:numId w:val="25"/>
        </w:numPr>
        <w:ind w:left="709" w:hanging="709"/>
        <w:jc w:val="both"/>
        <w:rPr>
          <w:rFonts w:ascii="Arial" w:hAnsi="Arial" w:cs="Arial"/>
          <w:b/>
          <w:bCs/>
        </w:rPr>
      </w:pPr>
      <w:r w:rsidRPr="00AF242E">
        <w:rPr>
          <w:rFonts w:ascii="Arial" w:hAnsi="Arial" w:cs="Arial"/>
          <w:b/>
          <w:bCs/>
        </w:rPr>
        <w:t>What we will be doing</w:t>
      </w:r>
    </w:p>
    <w:p w:rsidR="00252A31" w:rsidRDefault="00252A31" w:rsidP="00AF242E">
      <w:pPr>
        <w:numPr>
          <w:ilvl w:val="0"/>
          <w:numId w:val="12"/>
        </w:numPr>
        <w:ind w:left="993" w:hanging="284"/>
        <w:jc w:val="both"/>
        <w:rPr>
          <w:rFonts w:cs="Arial"/>
          <w:bCs/>
          <w:szCs w:val="22"/>
          <w:lang w:eastAsia="en-US"/>
        </w:rPr>
      </w:pPr>
      <w:r w:rsidRPr="00AF242E">
        <w:rPr>
          <w:rFonts w:cs="Arial"/>
          <w:bCs/>
          <w:szCs w:val="22"/>
          <w:lang w:eastAsia="en-US"/>
        </w:rPr>
        <w:t xml:space="preserve">Consulting with residents, members, community groups, businesses and service delivery organisations to define the community strategy; identify the hopes, aspirations and priorities that are important to us all </w:t>
      </w:r>
    </w:p>
    <w:p w:rsidR="004902CB" w:rsidRPr="00AF242E" w:rsidRDefault="004902CB" w:rsidP="00AF242E">
      <w:pPr>
        <w:numPr>
          <w:ilvl w:val="0"/>
          <w:numId w:val="12"/>
        </w:numPr>
        <w:ind w:left="993" w:hanging="284"/>
        <w:jc w:val="both"/>
        <w:rPr>
          <w:rFonts w:cs="Arial"/>
          <w:bCs/>
          <w:szCs w:val="22"/>
          <w:lang w:eastAsia="en-US"/>
        </w:rPr>
      </w:pPr>
      <w:r>
        <w:rPr>
          <w:rFonts w:cs="Arial"/>
          <w:bCs/>
          <w:szCs w:val="22"/>
          <w:lang w:eastAsia="en-US"/>
        </w:rPr>
        <w:t>Engage with members throughout the process and deliver a members learning hour on the 17</w:t>
      </w:r>
      <w:r w:rsidRPr="004902CB">
        <w:rPr>
          <w:rFonts w:cs="Arial"/>
          <w:bCs/>
          <w:szCs w:val="22"/>
          <w:vertAlign w:val="superscript"/>
          <w:lang w:eastAsia="en-US"/>
        </w:rPr>
        <w:t>th</w:t>
      </w:r>
      <w:r>
        <w:rPr>
          <w:rFonts w:cs="Arial"/>
          <w:bCs/>
          <w:szCs w:val="22"/>
          <w:lang w:eastAsia="en-US"/>
        </w:rPr>
        <w:t xml:space="preserve"> September</w:t>
      </w:r>
      <w:r w:rsidR="007F1539">
        <w:rPr>
          <w:rFonts w:cs="Arial"/>
          <w:bCs/>
          <w:szCs w:val="22"/>
          <w:lang w:eastAsia="en-US"/>
        </w:rPr>
        <w:t xml:space="preserve"> 2018</w:t>
      </w:r>
      <w:r>
        <w:rPr>
          <w:rFonts w:cs="Arial"/>
          <w:bCs/>
          <w:szCs w:val="22"/>
          <w:lang w:eastAsia="en-US"/>
        </w:rPr>
        <w:t xml:space="preserve"> </w:t>
      </w:r>
    </w:p>
    <w:p w:rsidR="00252A31" w:rsidRPr="00AF242E" w:rsidRDefault="00252A31" w:rsidP="00AF242E">
      <w:pPr>
        <w:numPr>
          <w:ilvl w:val="0"/>
          <w:numId w:val="12"/>
        </w:numPr>
        <w:ind w:left="993" w:hanging="284"/>
        <w:jc w:val="both"/>
        <w:rPr>
          <w:rFonts w:cs="Arial"/>
          <w:bCs/>
          <w:szCs w:val="22"/>
          <w:lang w:eastAsia="en-US"/>
        </w:rPr>
      </w:pPr>
      <w:r w:rsidRPr="00AF242E">
        <w:rPr>
          <w:rFonts w:cs="Arial"/>
          <w:bCs/>
          <w:szCs w:val="22"/>
          <w:lang w:eastAsia="en-US"/>
        </w:rPr>
        <w:t xml:space="preserve">Identify opportunities for collaboration with partners when undertaking consultation </w:t>
      </w:r>
    </w:p>
    <w:p w:rsidR="00252A31" w:rsidRDefault="00252A31" w:rsidP="00AF242E">
      <w:pPr>
        <w:numPr>
          <w:ilvl w:val="0"/>
          <w:numId w:val="12"/>
        </w:numPr>
        <w:ind w:left="993" w:hanging="284"/>
        <w:jc w:val="both"/>
        <w:rPr>
          <w:rFonts w:cs="Arial"/>
          <w:bCs/>
          <w:szCs w:val="22"/>
          <w:lang w:eastAsia="en-US"/>
        </w:rPr>
      </w:pPr>
      <w:r w:rsidRPr="00AF242E">
        <w:rPr>
          <w:rFonts w:cs="Arial"/>
          <w:bCs/>
          <w:szCs w:val="22"/>
          <w:lang w:eastAsia="en-US"/>
        </w:rPr>
        <w:lastRenderedPageBreak/>
        <w:t>Establish an on-going dialogue and redefine the relationship between residents, community groups, businesses and service delivery organisations so that they can influence decisions and can shape/define projects</w:t>
      </w:r>
    </w:p>
    <w:p w:rsidR="007F1539" w:rsidRPr="00AF242E" w:rsidRDefault="007F1539" w:rsidP="007F1539">
      <w:pPr>
        <w:numPr>
          <w:ilvl w:val="0"/>
          <w:numId w:val="12"/>
        </w:numPr>
        <w:jc w:val="both"/>
        <w:rPr>
          <w:rFonts w:cs="Arial"/>
          <w:bCs/>
          <w:szCs w:val="22"/>
          <w:lang w:eastAsia="en-US"/>
        </w:rPr>
      </w:pPr>
      <w:r w:rsidRPr="007F1539">
        <w:rPr>
          <w:rFonts w:cs="Arial"/>
          <w:bCs/>
          <w:szCs w:val="22"/>
          <w:lang w:eastAsia="en-US"/>
        </w:rPr>
        <w:t>The Central Lancashire Local Plan, the strategic land use plan for the area, is also currently being reviewed. It is important that the Local Plan and the Community Strategy align with each other so that they both contribute to the shared vision for the Borough.</w:t>
      </w:r>
    </w:p>
    <w:p w:rsidR="00252A31" w:rsidRPr="00AF242E" w:rsidRDefault="00252A31" w:rsidP="00AF242E">
      <w:pPr>
        <w:numPr>
          <w:ilvl w:val="0"/>
          <w:numId w:val="12"/>
        </w:numPr>
        <w:ind w:left="993" w:hanging="284"/>
        <w:jc w:val="both"/>
        <w:rPr>
          <w:rFonts w:cs="Arial"/>
          <w:bCs/>
          <w:szCs w:val="22"/>
          <w:lang w:eastAsia="en-US"/>
        </w:rPr>
      </w:pPr>
      <w:r w:rsidRPr="00AF242E">
        <w:rPr>
          <w:rFonts w:cs="Arial"/>
          <w:bCs/>
          <w:szCs w:val="22"/>
          <w:lang w:eastAsia="en-US"/>
        </w:rPr>
        <w:t>Develop the Volunteer Strategy alongside the Overarching Community Strategy, combining consultation and engagement activities to inform and design</w:t>
      </w:r>
    </w:p>
    <w:p w:rsidR="00252A31" w:rsidRPr="00AF242E" w:rsidRDefault="00252A31" w:rsidP="00AF242E">
      <w:pPr>
        <w:numPr>
          <w:ilvl w:val="0"/>
          <w:numId w:val="12"/>
        </w:numPr>
        <w:ind w:left="993" w:hanging="284"/>
        <w:jc w:val="both"/>
        <w:rPr>
          <w:rFonts w:cs="Arial"/>
          <w:bCs/>
          <w:szCs w:val="22"/>
          <w:lang w:eastAsia="en-US"/>
        </w:rPr>
      </w:pPr>
      <w:r w:rsidRPr="00AF242E">
        <w:rPr>
          <w:rFonts w:cs="Arial"/>
          <w:bCs/>
          <w:szCs w:val="22"/>
          <w:lang w:eastAsia="en-US"/>
        </w:rPr>
        <w:t>Identify the best structure for the Partnership to deliver its strategy and be accountable to its partners and the community</w:t>
      </w:r>
    </w:p>
    <w:p w:rsidR="00252A31" w:rsidRPr="00AF242E" w:rsidRDefault="00252A31" w:rsidP="00AF242E">
      <w:pPr>
        <w:numPr>
          <w:ilvl w:val="0"/>
          <w:numId w:val="12"/>
        </w:numPr>
        <w:ind w:left="993" w:hanging="284"/>
        <w:jc w:val="both"/>
        <w:rPr>
          <w:rFonts w:cs="Arial"/>
          <w:bCs/>
          <w:szCs w:val="22"/>
          <w:lang w:eastAsia="en-US"/>
        </w:rPr>
      </w:pPr>
      <w:r w:rsidRPr="00AF242E">
        <w:rPr>
          <w:rFonts w:cs="Arial"/>
          <w:bCs/>
          <w:szCs w:val="22"/>
          <w:lang w:eastAsia="en-US"/>
        </w:rPr>
        <w:t xml:space="preserve">Set out the actions agreed by Partners stating who will deliver what, by when, and how. </w:t>
      </w:r>
    </w:p>
    <w:p w:rsidR="00252A31" w:rsidRDefault="00252A31" w:rsidP="00252A31">
      <w:pPr>
        <w:rPr>
          <w:rFonts w:cs="Arial"/>
          <w:b/>
          <w:bCs/>
        </w:rPr>
      </w:pPr>
    </w:p>
    <w:p w:rsidR="00EB77DE" w:rsidRPr="00AF242E" w:rsidRDefault="00EB77DE" w:rsidP="00252A31">
      <w:pPr>
        <w:rPr>
          <w:rFonts w:cs="Arial"/>
          <w:b/>
          <w:bCs/>
        </w:rPr>
      </w:pPr>
    </w:p>
    <w:p w:rsidR="00252A31" w:rsidRPr="00AF242E" w:rsidRDefault="001F5D40" w:rsidP="00AF242E">
      <w:pPr>
        <w:pStyle w:val="ListParagraph"/>
        <w:numPr>
          <w:ilvl w:val="1"/>
          <w:numId w:val="25"/>
        </w:numPr>
        <w:ind w:left="709" w:hanging="709"/>
        <w:jc w:val="both"/>
        <w:rPr>
          <w:rFonts w:ascii="Arial" w:hAnsi="Arial" w:cs="Arial"/>
          <w:b/>
          <w:bCs/>
        </w:rPr>
      </w:pPr>
      <w:r w:rsidRPr="00AF242E">
        <w:rPr>
          <w:rFonts w:ascii="Arial" w:hAnsi="Arial" w:cs="Arial"/>
          <w:b/>
          <w:bCs/>
        </w:rPr>
        <w:t>Key Milestones</w:t>
      </w:r>
    </w:p>
    <w:p w:rsidR="00252A31" w:rsidRPr="00AF242E" w:rsidRDefault="00252A31" w:rsidP="00252A31">
      <w:pPr>
        <w:numPr>
          <w:ilvl w:val="0"/>
          <w:numId w:val="13"/>
        </w:numPr>
        <w:ind w:left="993"/>
        <w:jc w:val="both"/>
        <w:rPr>
          <w:rFonts w:cs="Arial"/>
          <w:bCs/>
          <w:szCs w:val="22"/>
          <w:lang w:eastAsia="en-US"/>
        </w:rPr>
      </w:pPr>
      <w:r w:rsidRPr="00AF242E">
        <w:rPr>
          <w:rFonts w:cs="Arial"/>
          <w:bCs/>
          <w:szCs w:val="22"/>
          <w:lang w:eastAsia="en-US"/>
        </w:rPr>
        <w:t xml:space="preserve">Approval from the Board to undertake Programme and allocation of finance Apr 18 </w:t>
      </w:r>
      <w:r w:rsidRPr="00AF242E">
        <w:rPr>
          <w:rFonts w:cs="Arial"/>
          <w:b/>
          <w:bCs/>
          <w:color w:val="538135"/>
          <w:szCs w:val="22"/>
          <w:lang w:eastAsia="en-US"/>
        </w:rPr>
        <w:t>(COMPLETED)</w:t>
      </w:r>
    </w:p>
    <w:p w:rsidR="00252A31" w:rsidRPr="00AF242E" w:rsidRDefault="00252A31" w:rsidP="00252A31">
      <w:pPr>
        <w:numPr>
          <w:ilvl w:val="0"/>
          <w:numId w:val="13"/>
        </w:numPr>
        <w:ind w:left="993"/>
        <w:jc w:val="both"/>
        <w:rPr>
          <w:rFonts w:cs="Arial"/>
          <w:bCs/>
          <w:szCs w:val="22"/>
          <w:lang w:eastAsia="en-US"/>
        </w:rPr>
      </w:pPr>
      <w:r w:rsidRPr="00AF242E">
        <w:rPr>
          <w:rFonts w:cs="Arial"/>
          <w:bCs/>
          <w:szCs w:val="22"/>
          <w:lang w:eastAsia="en-US"/>
        </w:rPr>
        <w:t xml:space="preserve">Consultant Appointed MAY 18 </w:t>
      </w:r>
      <w:r w:rsidRPr="00AF242E">
        <w:rPr>
          <w:rFonts w:cs="Arial"/>
          <w:b/>
          <w:bCs/>
          <w:color w:val="538135"/>
          <w:szCs w:val="22"/>
          <w:lang w:eastAsia="en-US"/>
        </w:rPr>
        <w:t>(COMPLETED)</w:t>
      </w:r>
    </w:p>
    <w:p w:rsidR="00252A31" w:rsidRPr="00AF242E" w:rsidRDefault="00252A31" w:rsidP="00252A31">
      <w:pPr>
        <w:numPr>
          <w:ilvl w:val="0"/>
          <w:numId w:val="13"/>
        </w:numPr>
        <w:ind w:left="993"/>
        <w:jc w:val="both"/>
        <w:rPr>
          <w:rFonts w:cs="Arial"/>
          <w:bCs/>
          <w:szCs w:val="22"/>
          <w:lang w:eastAsia="en-US"/>
        </w:rPr>
      </w:pPr>
      <w:r w:rsidRPr="00AF242E">
        <w:rPr>
          <w:rFonts w:cs="Arial"/>
          <w:bCs/>
          <w:szCs w:val="22"/>
          <w:lang w:eastAsia="en-US"/>
        </w:rPr>
        <w:t xml:space="preserve">Stakeholders Identified and agreed MAY 18 </w:t>
      </w:r>
      <w:r w:rsidRPr="00AF242E">
        <w:rPr>
          <w:rFonts w:cs="Arial"/>
          <w:b/>
          <w:bCs/>
          <w:color w:val="538135"/>
          <w:szCs w:val="22"/>
          <w:lang w:eastAsia="en-US"/>
        </w:rPr>
        <w:t>(COMPLETED)</w:t>
      </w:r>
    </w:p>
    <w:p w:rsidR="00252A31" w:rsidRPr="00AF242E" w:rsidRDefault="00252A31" w:rsidP="00252A31">
      <w:pPr>
        <w:numPr>
          <w:ilvl w:val="0"/>
          <w:numId w:val="13"/>
        </w:numPr>
        <w:ind w:left="993"/>
        <w:jc w:val="both"/>
        <w:rPr>
          <w:rFonts w:cs="Arial"/>
          <w:bCs/>
          <w:color w:val="538135" w:themeColor="accent6" w:themeShade="BF"/>
          <w:szCs w:val="22"/>
          <w:lang w:eastAsia="en-US"/>
        </w:rPr>
      </w:pPr>
      <w:r w:rsidRPr="00AF242E">
        <w:rPr>
          <w:rFonts w:cs="Arial"/>
          <w:bCs/>
          <w:szCs w:val="22"/>
          <w:lang w:eastAsia="en-US"/>
        </w:rPr>
        <w:t xml:space="preserve">Survey and question framework developed and agreed May 18 </w:t>
      </w:r>
      <w:r w:rsidR="00700A24" w:rsidRPr="00AF242E">
        <w:rPr>
          <w:rFonts w:cs="Arial"/>
          <w:b/>
          <w:bCs/>
          <w:color w:val="538135" w:themeColor="accent6" w:themeShade="BF"/>
          <w:szCs w:val="22"/>
          <w:lang w:eastAsia="en-US"/>
        </w:rPr>
        <w:t>(COMPLETED)</w:t>
      </w:r>
    </w:p>
    <w:p w:rsidR="00252A31" w:rsidRPr="00AF242E" w:rsidRDefault="00252A31" w:rsidP="00252A31">
      <w:pPr>
        <w:ind w:left="360"/>
        <w:jc w:val="both"/>
        <w:rPr>
          <w:rFonts w:cs="Arial"/>
          <w:bCs/>
          <w:szCs w:val="22"/>
          <w:lang w:eastAsia="en-US"/>
        </w:rPr>
      </w:pPr>
    </w:p>
    <w:p w:rsidR="00E1240D" w:rsidRPr="00AF242E" w:rsidRDefault="00E1240D" w:rsidP="00252A31">
      <w:pPr>
        <w:ind w:left="360"/>
        <w:jc w:val="both"/>
        <w:rPr>
          <w:rFonts w:cs="Arial"/>
          <w:bCs/>
          <w:szCs w:val="22"/>
          <w:lang w:eastAsia="en-US"/>
        </w:rPr>
      </w:pPr>
    </w:p>
    <w:p w:rsidR="00252A31" w:rsidRPr="00AF242E" w:rsidRDefault="00252A31" w:rsidP="00EB77DE">
      <w:pPr>
        <w:ind w:left="360" w:firstLine="349"/>
        <w:jc w:val="both"/>
        <w:rPr>
          <w:rFonts w:cs="Arial"/>
          <w:bCs/>
          <w:szCs w:val="22"/>
          <w:lang w:eastAsia="en-US"/>
        </w:rPr>
      </w:pPr>
      <w:r w:rsidRPr="00AF242E">
        <w:rPr>
          <w:rFonts w:cs="Arial"/>
          <w:bCs/>
          <w:szCs w:val="22"/>
          <w:lang w:eastAsia="en-US"/>
        </w:rPr>
        <w:t>Engagement Stages</w:t>
      </w:r>
    </w:p>
    <w:p w:rsidR="00252A31" w:rsidRPr="00AF242E" w:rsidRDefault="00252A31" w:rsidP="00252A31">
      <w:pPr>
        <w:numPr>
          <w:ilvl w:val="0"/>
          <w:numId w:val="13"/>
        </w:numPr>
        <w:ind w:left="993"/>
        <w:jc w:val="both"/>
        <w:rPr>
          <w:rFonts w:cs="Arial"/>
          <w:bCs/>
          <w:szCs w:val="22"/>
          <w:lang w:eastAsia="en-US"/>
        </w:rPr>
      </w:pPr>
      <w:r w:rsidRPr="00AF242E">
        <w:rPr>
          <w:rFonts w:cs="Arial"/>
          <w:bCs/>
          <w:szCs w:val="22"/>
          <w:lang w:eastAsia="en-US"/>
        </w:rPr>
        <w:t>Stage 1 –  May/</w:t>
      </w:r>
      <w:r w:rsidR="00E1240D" w:rsidRPr="00AF242E">
        <w:rPr>
          <w:rFonts w:cs="Arial"/>
          <w:bCs/>
          <w:szCs w:val="22"/>
          <w:lang w:eastAsia="en-US"/>
        </w:rPr>
        <w:t>July</w:t>
      </w:r>
      <w:r w:rsidRPr="00AF242E">
        <w:rPr>
          <w:rFonts w:cs="Arial"/>
          <w:bCs/>
          <w:szCs w:val="22"/>
          <w:lang w:eastAsia="en-US"/>
        </w:rPr>
        <w:t xml:space="preserve"> 18 </w:t>
      </w:r>
      <w:r w:rsidR="003E5671" w:rsidRPr="00AF242E">
        <w:rPr>
          <w:rFonts w:cs="Arial"/>
          <w:b/>
          <w:bCs/>
          <w:color w:val="538135" w:themeColor="accent6" w:themeShade="BF"/>
          <w:szCs w:val="22"/>
          <w:lang w:eastAsia="en-US"/>
        </w:rPr>
        <w:t>(COMPLETED)</w:t>
      </w:r>
    </w:p>
    <w:p w:rsidR="00252A31" w:rsidRPr="00AF242E" w:rsidRDefault="00252A31" w:rsidP="00EC2C95">
      <w:pPr>
        <w:numPr>
          <w:ilvl w:val="1"/>
          <w:numId w:val="13"/>
        </w:numPr>
        <w:jc w:val="both"/>
        <w:rPr>
          <w:rFonts w:cs="Arial"/>
          <w:bCs/>
          <w:szCs w:val="22"/>
          <w:lang w:eastAsia="en-US"/>
        </w:rPr>
      </w:pPr>
      <w:r w:rsidRPr="00AF242E">
        <w:rPr>
          <w:rFonts w:cs="Arial"/>
          <w:bCs/>
          <w:szCs w:val="22"/>
          <w:lang w:eastAsia="en-US"/>
        </w:rPr>
        <w:t xml:space="preserve">Interviews, Survey’s and data analysis completed </w:t>
      </w:r>
      <w:r w:rsidR="00EC2C95" w:rsidRPr="00EC2C95">
        <w:rPr>
          <w:rFonts w:cs="Arial"/>
          <w:bCs/>
          <w:szCs w:val="22"/>
          <w:lang w:eastAsia="en-US"/>
        </w:rPr>
        <w:t>(IN PROGRESS)</w:t>
      </w:r>
    </w:p>
    <w:p w:rsidR="00252A31" w:rsidRPr="00AF242E" w:rsidRDefault="00252A31" w:rsidP="00252A31">
      <w:pPr>
        <w:numPr>
          <w:ilvl w:val="1"/>
          <w:numId w:val="13"/>
        </w:numPr>
        <w:ind w:left="1418"/>
        <w:jc w:val="both"/>
        <w:rPr>
          <w:rFonts w:cs="Arial"/>
          <w:bCs/>
          <w:szCs w:val="22"/>
          <w:lang w:eastAsia="en-US"/>
        </w:rPr>
      </w:pPr>
      <w:r w:rsidRPr="00AF242E">
        <w:rPr>
          <w:rFonts w:cs="Arial"/>
          <w:bCs/>
          <w:szCs w:val="22"/>
          <w:lang w:eastAsia="en-US"/>
        </w:rPr>
        <w:t>Community Engagement events completed</w:t>
      </w:r>
    </w:p>
    <w:p w:rsidR="00252A31" w:rsidRPr="00AF242E" w:rsidRDefault="00252A31" w:rsidP="00252A31">
      <w:pPr>
        <w:numPr>
          <w:ilvl w:val="0"/>
          <w:numId w:val="13"/>
        </w:numPr>
        <w:ind w:left="993"/>
        <w:jc w:val="both"/>
        <w:rPr>
          <w:rFonts w:cs="Arial"/>
          <w:bCs/>
          <w:szCs w:val="22"/>
          <w:lang w:eastAsia="en-US"/>
        </w:rPr>
      </w:pPr>
      <w:r w:rsidRPr="00AF242E">
        <w:rPr>
          <w:rFonts w:cs="Arial"/>
          <w:bCs/>
          <w:szCs w:val="22"/>
          <w:lang w:eastAsia="en-US"/>
        </w:rPr>
        <w:t>Stage 2 –  June/July/August/Sep18</w:t>
      </w:r>
      <w:r w:rsidR="003E5671" w:rsidRPr="00AF242E">
        <w:rPr>
          <w:rFonts w:cs="Arial"/>
          <w:b/>
          <w:bCs/>
          <w:color w:val="ED7D31"/>
          <w:szCs w:val="22"/>
          <w:lang w:eastAsia="en-US"/>
        </w:rPr>
        <w:t>(IN PROGRESS)</w:t>
      </w:r>
    </w:p>
    <w:p w:rsidR="00252A31" w:rsidRPr="00AF242E" w:rsidRDefault="00252A31" w:rsidP="00EC2C95">
      <w:pPr>
        <w:numPr>
          <w:ilvl w:val="1"/>
          <w:numId w:val="13"/>
        </w:numPr>
        <w:jc w:val="both"/>
        <w:rPr>
          <w:rFonts w:cs="Arial"/>
          <w:bCs/>
          <w:szCs w:val="22"/>
          <w:lang w:eastAsia="en-US"/>
        </w:rPr>
      </w:pPr>
      <w:r w:rsidRPr="00AF242E">
        <w:rPr>
          <w:rFonts w:cs="Arial"/>
          <w:bCs/>
          <w:szCs w:val="22"/>
          <w:lang w:eastAsia="en-US"/>
        </w:rPr>
        <w:t xml:space="preserve">Workshop Session Day 1 – Outcome is to develop a draft skeleton strategy </w:t>
      </w:r>
      <w:r w:rsidR="00EC2C95" w:rsidRPr="00EC2C95">
        <w:rPr>
          <w:rFonts w:cs="Arial"/>
          <w:bCs/>
          <w:szCs w:val="22"/>
          <w:lang w:eastAsia="en-US"/>
        </w:rPr>
        <w:t>(COMPLETED)</w:t>
      </w:r>
    </w:p>
    <w:p w:rsidR="00252A31" w:rsidRPr="00AF242E" w:rsidRDefault="00252A31" w:rsidP="00252A31">
      <w:pPr>
        <w:numPr>
          <w:ilvl w:val="1"/>
          <w:numId w:val="13"/>
        </w:numPr>
        <w:ind w:left="1418"/>
        <w:jc w:val="both"/>
        <w:rPr>
          <w:rFonts w:cs="Arial"/>
          <w:bCs/>
          <w:szCs w:val="22"/>
          <w:lang w:eastAsia="en-US"/>
        </w:rPr>
      </w:pPr>
      <w:r w:rsidRPr="00AF242E">
        <w:rPr>
          <w:rFonts w:cs="Arial"/>
          <w:bCs/>
          <w:szCs w:val="22"/>
          <w:lang w:eastAsia="en-US"/>
        </w:rPr>
        <w:t>Workshop Session Day 2 – Outcome is to begin defining and giving detail to the strategy SEP 2018</w:t>
      </w:r>
    </w:p>
    <w:p w:rsidR="00252A31" w:rsidRPr="00AF242E" w:rsidRDefault="00252A31" w:rsidP="00252A31">
      <w:pPr>
        <w:numPr>
          <w:ilvl w:val="0"/>
          <w:numId w:val="13"/>
        </w:numPr>
        <w:ind w:left="993"/>
        <w:jc w:val="both"/>
        <w:rPr>
          <w:rFonts w:cs="Arial"/>
          <w:bCs/>
          <w:szCs w:val="22"/>
          <w:lang w:eastAsia="en-US"/>
        </w:rPr>
      </w:pPr>
      <w:r w:rsidRPr="00AF242E">
        <w:rPr>
          <w:rFonts w:cs="Arial"/>
          <w:bCs/>
          <w:szCs w:val="22"/>
          <w:lang w:eastAsia="en-US"/>
        </w:rPr>
        <w:t>Stage 3 Oct/Nov 2018</w:t>
      </w:r>
    </w:p>
    <w:p w:rsidR="00252A31" w:rsidRDefault="00EC2C95" w:rsidP="00252A31">
      <w:pPr>
        <w:numPr>
          <w:ilvl w:val="1"/>
          <w:numId w:val="13"/>
        </w:numPr>
        <w:ind w:left="1418"/>
        <w:jc w:val="both"/>
        <w:rPr>
          <w:rFonts w:cs="Arial"/>
          <w:bCs/>
          <w:szCs w:val="22"/>
          <w:lang w:eastAsia="en-US"/>
        </w:rPr>
      </w:pPr>
      <w:r>
        <w:rPr>
          <w:rFonts w:cs="Arial"/>
          <w:bCs/>
          <w:szCs w:val="22"/>
          <w:lang w:eastAsia="en-US"/>
        </w:rPr>
        <w:t xml:space="preserve">Draft </w:t>
      </w:r>
      <w:r w:rsidR="00252A31" w:rsidRPr="00AF242E">
        <w:rPr>
          <w:rFonts w:cs="Arial"/>
          <w:bCs/>
          <w:szCs w:val="22"/>
          <w:lang w:eastAsia="en-US"/>
        </w:rPr>
        <w:t xml:space="preserve">Strategy </w:t>
      </w:r>
      <w:r>
        <w:rPr>
          <w:rFonts w:cs="Arial"/>
          <w:bCs/>
          <w:szCs w:val="22"/>
          <w:lang w:eastAsia="en-US"/>
        </w:rPr>
        <w:t>submitted to Scrutiny Committee Nov</w:t>
      </w:r>
      <w:r w:rsidR="00252A31" w:rsidRPr="00AF242E">
        <w:rPr>
          <w:rFonts w:cs="Arial"/>
          <w:bCs/>
          <w:szCs w:val="22"/>
          <w:lang w:eastAsia="en-US"/>
        </w:rPr>
        <w:t xml:space="preserve"> 18</w:t>
      </w:r>
    </w:p>
    <w:p w:rsidR="00EC2C95" w:rsidRPr="00AF242E" w:rsidRDefault="00EC2C95" w:rsidP="00252A31">
      <w:pPr>
        <w:numPr>
          <w:ilvl w:val="1"/>
          <w:numId w:val="13"/>
        </w:numPr>
        <w:ind w:left="1418"/>
        <w:jc w:val="both"/>
        <w:rPr>
          <w:rFonts w:cs="Arial"/>
          <w:bCs/>
          <w:szCs w:val="22"/>
          <w:lang w:eastAsia="en-US"/>
        </w:rPr>
      </w:pPr>
      <w:r>
        <w:rPr>
          <w:rFonts w:cs="Arial"/>
          <w:bCs/>
          <w:szCs w:val="22"/>
          <w:lang w:eastAsia="en-US"/>
        </w:rPr>
        <w:t>Final Strategy Approved by Partnership Board Dec 18</w:t>
      </w:r>
    </w:p>
    <w:p w:rsidR="00252A31" w:rsidRPr="00AF242E" w:rsidRDefault="00252A31" w:rsidP="00252A31">
      <w:pPr>
        <w:numPr>
          <w:ilvl w:val="1"/>
          <w:numId w:val="13"/>
        </w:numPr>
        <w:ind w:left="1418"/>
        <w:jc w:val="both"/>
        <w:rPr>
          <w:rFonts w:cs="Arial"/>
          <w:bCs/>
          <w:szCs w:val="22"/>
          <w:lang w:eastAsia="en-US"/>
        </w:rPr>
      </w:pPr>
      <w:r w:rsidRPr="00AF242E">
        <w:rPr>
          <w:rFonts w:cs="Arial"/>
          <w:bCs/>
          <w:szCs w:val="22"/>
          <w:lang w:eastAsia="en-US"/>
        </w:rPr>
        <w:t xml:space="preserve">Strategy Launched at Big Do </w:t>
      </w:r>
      <w:r w:rsidR="00EC2C95">
        <w:rPr>
          <w:rFonts w:cs="Arial"/>
          <w:bCs/>
          <w:szCs w:val="22"/>
          <w:lang w:eastAsia="en-US"/>
        </w:rPr>
        <w:t>January</w:t>
      </w:r>
      <w:r w:rsidR="00EC2C95" w:rsidRPr="00AF242E">
        <w:rPr>
          <w:rFonts w:cs="Arial"/>
          <w:bCs/>
          <w:szCs w:val="22"/>
          <w:lang w:eastAsia="en-US"/>
        </w:rPr>
        <w:t xml:space="preserve"> </w:t>
      </w:r>
      <w:r w:rsidRPr="00AF242E">
        <w:rPr>
          <w:rFonts w:cs="Arial"/>
          <w:bCs/>
          <w:szCs w:val="22"/>
          <w:lang w:eastAsia="en-US"/>
        </w:rPr>
        <w:t>18</w:t>
      </w:r>
    </w:p>
    <w:p w:rsidR="00252A31" w:rsidRPr="00AF242E" w:rsidRDefault="00252A31" w:rsidP="00252A31">
      <w:pPr>
        <w:pStyle w:val="ListParagraph"/>
        <w:ind w:left="567"/>
        <w:jc w:val="both"/>
        <w:rPr>
          <w:rFonts w:ascii="Arial" w:hAnsi="Arial" w:cs="Arial"/>
          <w:bCs/>
        </w:rPr>
      </w:pPr>
    </w:p>
    <w:p w:rsidR="00EB77DE" w:rsidRDefault="00EB77DE" w:rsidP="00EB77DE">
      <w:pPr>
        <w:pStyle w:val="ListParagraph"/>
        <w:numPr>
          <w:ilvl w:val="1"/>
          <w:numId w:val="25"/>
        </w:numPr>
        <w:ind w:left="709" w:hanging="709"/>
        <w:jc w:val="both"/>
        <w:rPr>
          <w:rFonts w:ascii="Arial" w:hAnsi="Arial" w:cs="Arial"/>
          <w:bCs/>
        </w:rPr>
      </w:pPr>
      <w:r w:rsidRPr="00EB77DE">
        <w:rPr>
          <w:rFonts w:ascii="Arial" w:hAnsi="Arial" w:cs="Arial"/>
          <w:b/>
          <w:bCs/>
        </w:rPr>
        <w:t>Project Management</w:t>
      </w:r>
    </w:p>
    <w:p w:rsidR="00EB77DE" w:rsidRPr="00EB77DE" w:rsidRDefault="00EB77DE" w:rsidP="00EB77DE">
      <w:pPr>
        <w:pStyle w:val="ListParagraph"/>
        <w:ind w:left="567"/>
        <w:jc w:val="both"/>
        <w:rPr>
          <w:rFonts w:ascii="Arial" w:hAnsi="Arial" w:cs="Arial"/>
          <w:bCs/>
        </w:rPr>
      </w:pPr>
      <w:r w:rsidRPr="00EB77DE">
        <w:rPr>
          <w:rFonts w:ascii="Arial" w:hAnsi="Arial" w:cs="Arial"/>
          <w:bCs/>
        </w:rPr>
        <w:t xml:space="preserve"> </w:t>
      </w:r>
    </w:p>
    <w:p w:rsidR="00252A31" w:rsidRPr="00AF242E" w:rsidRDefault="001F5D40" w:rsidP="00EB77DE">
      <w:pPr>
        <w:pStyle w:val="ListParagraph"/>
        <w:ind w:left="709"/>
        <w:jc w:val="both"/>
        <w:rPr>
          <w:rFonts w:ascii="Arial" w:hAnsi="Arial" w:cs="Arial"/>
          <w:bCs/>
        </w:rPr>
      </w:pPr>
      <w:r w:rsidRPr="00AF242E">
        <w:rPr>
          <w:rFonts w:ascii="Arial" w:hAnsi="Arial" w:cs="Arial"/>
          <w:bCs/>
        </w:rPr>
        <w:t>The project is bei</w:t>
      </w:r>
      <w:r w:rsidR="002D6EF9">
        <w:rPr>
          <w:rFonts w:ascii="Arial" w:hAnsi="Arial" w:cs="Arial"/>
          <w:bCs/>
        </w:rPr>
        <w:t>ng delivered by a Task Group</w:t>
      </w:r>
      <w:r w:rsidRPr="00AF242E">
        <w:rPr>
          <w:rFonts w:ascii="Arial" w:hAnsi="Arial" w:cs="Arial"/>
          <w:bCs/>
        </w:rPr>
        <w:t xml:space="preserve">.  This task group is chaired by Chief Inspector Mike Adamson and Vice Chaired by Linda Alcock (Progress Housing Group) </w:t>
      </w:r>
    </w:p>
    <w:p w:rsidR="00252A31" w:rsidRPr="00AF242E" w:rsidRDefault="00252A31" w:rsidP="00252A31">
      <w:pPr>
        <w:pStyle w:val="ListParagraph"/>
        <w:rPr>
          <w:rFonts w:ascii="Arial" w:hAnsi="Arial" w:cs="Arial"/>
          <w:bCs/>
        </w:rPr>
      </w:pPr>
    </w:p>
    <w:p w:rsidR="00252A31" w:rsidRPr="00AF242E" w:rsidRDefault="001F5D40" w:rsidP="00EB77DE">
      <w:pPr>
        <w:pStyle w:val="ListParagraph"/>
        <w:numPr>
          <w:ilvl w:val="1"/>
          <w:numId w:val="25"/>
        </w:numPr>
        <w:ind w:left="709" w:hanging="709"/>
        <w:jc w:val="both"/>
        <w:rPr>
          <w:rFonts w:ascii="Arial" w:hAnsi="Arial" w:cs="Arial"/>
          <w:bCs/>
        </w:rPr>
      </w:pPr>
      <w:r w:rsidRPr="00AF242E">
        <w:rPr>
          <w:rFonts w:ascii="Arial" w:hAnsi="Arial" w:cs="Arial"/>
          <w:bCs/>
        </w:rPr>
        <w:t xml:space="preserve">The group meets monthly to receive updates and monitor progress. </w:t>
      </w:r>
    </w:p>
    <w:p w:rsidR="00252A31" w:rsidRPr="00AF242E" w:rsidRDefault="00252A31" w:rsidP="00252A31">
      <w:pPr>
        <w:pStyle w:val="ListParagraph"/>
        <w:rPr>
          <w:rFonts w:ascii="Arial" w:hAnsi="Arial" w:cs="Arial"/>
          <w:b/>
          <w:bCs/>
        </w:rPr>
      </w:pPr>
    </w:p>
    <w:p w:rsidR="00EB77DE" w:rsidRPr="00EB77DE" w:rsidRDefault="00EB77DE" w:rsidP="00EB77DE">
      <w:pPr>
        <w:pStyle w:val="ListParagraph"/>
        <w:numPr>
          <w:ilvl w:val="1"/>
          <w:numId w:val="25"/>
        </w:numPr>
        <w:ind w:left="709" w:hanging="709"/>
        <w:jc w:val="both"/>
        <w:rPr>
          <w:rFonts w:ascii="Arial" w:hAnsi="Arial" w:cs="Arial"/>
          <w:b/>
          <w:bCs/>
        </w:rPr>
      </w:pPr>
      <w:r w:rsidRPr="00EB77DE">
        <w:rPr>
          <w:rFonts w:ascii="Arial" w:hAnsi="Arial" w:cs="Arial"/>
          <w:b/>
          <w:bCs/>
        </w:rPr>
        <w:t>Consultancy Support</w:t>
      </w:r>
    </w:p>
    <w:p w:rsidR="00EB77DE" w:rsidRDefault="00EB77DE" w:rsidP="00EB77DE">
      <w:pPr>
        <w:pStyle w:val="ListParagraph"/>
        <w:ind w:left="567"/>
        <w:jc w:val="both"/>
        <w:rPr>
          <w:rFonts w:ascii="Arial" w:hAnsi="Arial" w:cs="Arial"/>
          <w:bCs/>
        </w:rPr>
      </w:pPr>
    </w:p>
    <w:p w:rsidR="00252A31" w:rsidRPr="00AF242E" w:rsidRDefault="001F5D40" w:rsidP="00EB77DE">
      <w:pPr>
        <w:pStyle w:val="ListParagraph"/>
        <w:ind w:left="709"/>
        <w:jc w:val="both"/>
        <w:rPr>
          <w:rFonts w:ascii="Arial" w:hAnsi="Arial" w:cs="Arial"/>
          <w:bCs/>
        </w:rPr>
      </w:pPr>
      <w:r w:rsidRPr="00AF242E">
        <w:rPr>
          <w:rFonts w:ascii="Arial" w:hAnsi="Arial" w:cs="Arial"/>
          <w:bCs/>
        </w:rPr>
        <w:t>To support the Partnership Manager and the Task Group a consultant has been recruited to develop key materials, support interviewing and to deliver 2 key workshops.  The purpose of the consultant is to provide the required capacity to deliver the strategy within the timescales set and to further provide impendence in the</w:t>
      </w:r>
      <w:r w:rsidR="00700A24" w:rsidRPr="00AF242E">
        <w:rPr>
          <w:rFonts w:ascii="Arial" w:hAnsi="Arial" w:cs="Arial"/>
          <w:bCs/>
        </w:rPr>
        <w:t xml:space="preserve"> process and a critical friend.</w:t>
      </w:r>
    </w:p>
    <w:p w:rsidR="00700A24" w:rsidRPr="00AF242E" w:rsidRDefault="00700A24" w:rsidP="00700A24">
      <w:pPr>
        <w:pStyle w:val="ListParagraph"/>
        <w:ind w:left="567"/>
        <w:jc w:val="both"/>
        <w:rPr>
          <w:rFonts w:ascii="Arial" w:hAnsi="Arial" w:cs="Arial"/>
          <w:bCs/>
        </w:rPr>
      </w:pPr>
    </w:p>
    <w:p w:rsidR="00252A31" w:rsidRPr="00AF242E" w:rsidRDefault="001F5D40" w:rsidP="00EB77DE">
      <w:pPr>
        <w:pStyle w:val="ListParagraph"/>
        <w:numPr>
          <w:ilvl w:val="1"/>
          <w:numId w:val="25"/>
        </w:numPr>
        <w:ind w:left="709" w:hanging="709"/>
        <w:jc w:val="both"/>
        <w:rPr>
          <w:rFonts w:ascii="Arial" w:hAnsi="Arial" w:cs="Arial"/>
          <w:bCs/>
        </w:rPr>
      </w:pPr>
      <w:r w:rsidRPr="00AF242E">
        <w:rPr>
          <w:rFonts w:ascii="Arial" w:hAnsi="Arial" w:cs="Arial"/>
          <w:bCs/>
        </w:rPr>
        <w:t xml:space="preserve">The consultant is directly responsible to the Partnership Manager on a day to day basis, but will report periodically to the Task Group. </w:t>
      </w:r>
    </w:p>
    <w:p w:rsidR="00252A31" w:rsidRPr="00AF242E" w:rsidRDefault="00252A31" w:rsidP="00252A31">
      <w:pPr>
        <w:pStyle w:val="ListParagraph"/>
        <w:rPr>
          <w:rFonts w:ascii="Arial" w:hAnsi="Arial" w:cs="Arial"/>
          <w:b/>
          <w:bCs/>
        </w:rPr>
      </w:pPr>
    </w:p>
    <w:p w:rsidR="00EB77DE" w:rsidRPr="00EB77DE" w:rsidRDefault="00EB77DE" w:rsidP="00EB77DE">
      <w:pPr>
        <w:pStyle w:val="ListParagraph"/>
        <w:numPr>
          <w:ilvl w:val="1"/>
          <w:numId w:val="25"/>
        </w:numPr>
        <w:ind w:left="709" w:hanging="709"/>
        <w:jc w:val="both"/>
        <w:rPr>
          <w:rFonts w:ascii="Arial" w:hAnsi="Arial" w:cs="Arial"/>
          <w:b/>
          <w:bCs/>
        </w:rPr>
      </w:pPr>
      <w:r w:rsidRPr="00EB77DE">
        <w:rPr>
          <w:rFonts w:ascii="Arial" w:hAnsi="Arial" w:cs="Arial"/>
          <w:b/>
          <w:bCs/>
        </w:rPr>
        <w:t>Neighbourhood and Community Summit Day</w:t>
      </w:r>
      <w:r w:rsidR="00EC2C95">
        <w:rPr>
          <w:rFonts w:ascii="Arial" w:hAnsi="Arial" w:cs="Arial"/>
          <w:b/>
          <w:bCs/>
        </w:rPr>
        <w:t xml:space="preserve"> (PoWWow</w:t>
      </w:r>
    </w:p>
    <w:p w:rsidR="00EB77DE" w:rsidRDefault="00EB77DE" w:rsidP="00EB77DE">
      <w:pPr>
        <w:pStyle w:val="ListParagraph"/>
        <w:ind w:left="567"/>
        <w:jc w:val="both"/>
        <w:rPr>
          <w:rFonts w:ascii="Arial" w:hAnsi="Arial" w:cs="Arial"/>
          <w:bCs/>
        </w:rPr>
      </w:pPr>
    </w:p>
    <w:p w:rsidR="00252A31" w:rsidRPr="00AF242E" w:rsidRDefault="001F5D40" w:rsidP="00EB77DE">
      <w:pPr>
        <w:pStyle w:val="ListParagraph"/>
        <w:ind w:left="709"/>
        <w:jc w:val="both"/>
        <w:rPr>
          <w:rFonts w:ascii="Arial" w:hAnsi="Arial" w:cs="Arial"/>
          <w:bCs/>
        </w:rPr>
      </w:pPr>
      <w:r w:rsidRPr="00AF242E">
        <w:rPr>
          <w:rFonts w:ascii="Arial" w:hAnsi="Arial" w:cs="Arial"/>
          <w:bCs/>
        </w:rPr>
        <w:t>A proposal is being developed to deliver a Neighbourhood and Community Summit day</w:t>
      </w:r>
      <w:r w:rsidR="00EC2C95">
        <w:rPr>
          <w:rFonts w:ascii="Arial" w:hAnsi="Arial" w:cs="Arial"/>
          <w:bCs/>
        </w:rPr>
        <w:t>, 28</w:t>
      </w:r>
      <w:r w:rsidR="00EC2C95" w:rsidRPr="002D6EF9">
        <w:rPr>
          <w:rFonts w:ascii="Arial" w:hAnsi="Arial" w:cs="Arial"/>
          <w:bCs/>
          <w:vertAlign w:val="superscript"/>
        </w:rPr>
        <w:t>th</w:t>
      </w:r>
      <w:r w:rsidR="00EC2C95">
        <w:rPr>
          <w:rFonts w:ascii="Arial" w:hAnsi="Arial" w:cs="Arial"/>
          <w:bCs/>
        </w:rPr>
        <w:t xml:space="preserve"> </w:t>
      </w:r>
      <w:r w:rsidR="00252A31" w:rsidRPr="00AF242E">
        <w:rPr>
          <w:rFonts w:ascii="Arial" w:hAnsi="Arial" w:cs="Arial"/>
          <w:bCs/>
        </w:rPr>
        <w:t>September</w:t>
      </w:r>
      <w:r w:rsidRPr="00AF242E">
        <w:rPr>
          <w:rFonts w:ascii="Arial" w:hAnsi="Arial" w:cs="Arial"/>
          <w:bCs/>
        </w:rPr>
        <w:t xml:space="preserve">.  The purpose is to bring together those organisations as well as groups and residents who are interested in ‘getting involved’ and ‘participating’ in community. This will help develop and inform the volunteering strategy and framework that will be critical in supporting the delivery of the overarching community strategy. </w:t>
      </w:r>
    </w:p>
    <w:p w:rsidR="00252A31" w:rsidRPr="00AF242E" w:rsidRDefault="00252A31" w:rsidP="00252A31">
      <w:pPr>
        <w:pStyle w:val="ListParagraph"/>
        <w:rPr>
          <w:rFonts w:ascii="Arial" w:hAnsi="Arial" w:cs="Arial"/>
          <w:bCs/>
        </w:rPr>
      </w:pPr>
    </w:p>
    <w:p w:rsidR="001F5D40" w:rsidRPr="00AF242E" w:rsidRDefault="001F5D40" w:rsidP="00EB77DE">
      <w:pPr>
        <w:pStyle w:val="ListParagraph"/>
        <w:numPr>
          <w:ilvl w:val="1"/>
          <w:numId w:val="25"/>
        </w:numPr>
        <w:ind w:left="709" w:hanging="850"/>
        <w:jc w:val="both"/>
        <w:rPr>
          <w:rFonts w:ascii="Arial" w:hAnsi="Arial" w:cs="Arial"/>
          <w:b/>
        </w:rPr>
      </w:pPr>
      <w:r w:rsidRPr="00AF242E">
        <w:rPr>
          <w:rFonts w:ascii="Arial" w:hAnsi="Arial" w:cs="Arial"/>
          <w:bCs/>
        </w:rPr>
        <w:t xml:space="preserve">The day will be a conference in its style with key speakers and seminar breakout groups.  </w:t>
      </w:r>
      <w:r w:rsidR="00E1240D" w:rsidRPr="00AF242E">
        <w:rPr>
          <w:rFonts w:ascii="Arial" w:hAnsi="Arial" w:cs="Arial"/>
          <w:bCs/>
        </w:rPr>
        <w:t xml:space="preserve">The organisations that will be invited to speak and lead workshops, will be currently delivering models of participation and engagement in other areas of the UK. Links have already been made and a number of speakers have agreed to take part. </w:t>
      </w:r>
    </w:p>
    <w:p w:rsidR="00E1240D" w:rsidRPr="00AF242E" w:rsidRDefault="00E1240D" w:rsidP="00E1240D">
      <w:pPr>
        <w:pStyle w:val="ListParagraph"/>
        <w:rPr>
          <w:rFonts w:ascii="Arial" w:hAnsi="Arial" w:cs="Arial"/>
          <w:b/>
        </w:rPr>
      </w:pPr>
    </w:p>
    <w:p w:rsidR="00E1240D" w:rsidRDefault="00E1240D" w:rsidP="00EB77DE">
      <w:pPr>
        <w:pStyle w:val="ListParagraph"/>
        <w:numPr>
          <w:ilvl w:val="1"/>
          <w:numId w:val="25"/>
        </w:numPr>
        <w:ind w:left="709" w:hanging="709"/>
        <w:jc w:val="both"/>
        <w:rPr>
          <w:rFonts w:ascii="Arial" w:hAnsi="Arial" w:cs="Arial"/>
        </w:rPr>
      </w:pPr>
      <w:r w:rsidRPr="00AF242E">
        <w:rPr>
          <w:rFonts w:ascii="Arial" w:hAnsi="Arial" w:cs="Arial"/>
        </w:rPr>
        <w:t xml:space="preserve">As a result of the workshops, we will expect to see organisations and active citizens defining the model for South Ribble, and what it looks like and the infrastructure they need to be active and participate in Community life; which will support the Council in its overall objective of continuing to deliver excellent services to the residents and people who work and visit South Ribble. </w:t>
      </w:r>
    </w:p>
    <w:p w:rsidR="00EB77DE" w:rsidRPr="00EB77DE" w:rsidRDefault="00EB77DE" w:rsidP="00EB77DE">
      <w:pPr>
        <w:pStyle w:val="ListParagraph"/>
        <w:rPr>
          <w:rFonts w:ascii="Arial" w:hAnsi="Arial" w:cs="Arial"/>
        </w:rPr>
      </w:pPr>
    </w:p>
    <w:p w:rsidR="00EB77DE" w:rsidRPr="00EB77DE" w:rsidRDefault="00EB77DE" w:rsidP="00EB77DE">
      <w:pPr>
        <w:pStyle w:val="ListParagraph"/>
        <w:ind w:left="709"/>
        <w:jc w:val="both"/>
        <w:rPr>
          <w:rFonts w:ascii="Arial" w:hAnsi="Arial" w:cs="Arial"/>
        </w:rPr>
      </w:pPr>
    </w:p>
    <w:p w:rsidR="007A0801" w:rsidRPr="00EB77DE" w:rsidRDefault="001A24F9" w:rsidP="00EB77DE">
      <w:pPr>
        <w:pStyle w:val="ListParagraph"/>
        <w:numPr>
          <w:ilvl w:val="0"/>
          <w:numId w:val="21"/>
        </w:numPr>
        <w:ind w:left="709" w:hanging="709"/>
        <w:rPr>
          <w:rFonts w:ascii="Arial" w:hAnsi="Arial" w:cs="Arial"/>
          <w:b/>
        </w:rPr>
      </w:pPr>
      <w:r w:rsidRPr="00EB77DE">
        <w:rPr>
          <w:rFonts w:ascii="Arial" w:hAnsi="Arial" w:cs="Arial"/>
          <w:b/>
        </w:rPr>
        <w:t>CONSULTATION CARRIED</w:t>
      </w:r>
      <w:r w:rsidR="007A0801" w:rsidRPr="00EB77DE">
        <w:rPr>
          <w:rFonts w:ascii="Arial" w:hAnsi="Arial" w:cs="Arial"/>
          <w:b/>
        </w:rPr>
        <w:t xml:space="preserve"> OUT AND OUTCOME OF CONSULTATION</w:t>
      </w:r>
    </w:p>
    <w:p w:rsidR="007A0801" w:rsidRPr="000828CC" w:rsidRDefault="007A0801" w:rsidP="007A0801">
      <w:pPr>
        <w:ind w:left="567"/>
        <w:rPr>
          <w:rFonts w:cs="Arial"/>
          <w:b/>
        </w:rPr>
      </w:pPr>
    </w:p>
    <w:p w:rsidR="001A24F9" w:rsidRPr="00EB77DE" w:rsidRDefault="00E1240D" w:rsidP="00EB77DE">
      <w:pPr>
        <w:pStyle w:val="ListParagraph"/>
        <w:numPr>
          <w:ilvl w:val="1"/>
          <w:numId w:val="26"/>
        </w:numPr>
        <w:ind w:left="709" w:hanging="785"/>
        <w:jc w:val="both"/>
        <w:rPr>
          <w:rFonts w:ascii="Arial" w:hAnsi="Arial" w:cs="Arial"/>
          <w:b/>
          <w:color w:val="000000" w:themeColor="text1"/>
        </w:rPr>
      </w:pPr>
      <w:r w:rsidRPr="00EB77DE">
        <w:rPr>
          <w:rFonts w:ascii="Arial" w:hAnsi="Arial" w:cs="Arial"/>
          <w:color w:val="000000" w:themeColor="text1"/>
        </w:rPr>
        <w:t>In developing the plans and process for the Community Strategy, the Strategic Board had been consulted on 13</w:t>
      </w:r>
      <w:r w:rsidRPr="00EB77DE">
        <w:rPr>
          <w:rFonts w:ascii="Arial" w:hAnsi="Arial" w:cs="Arial"/>
          <w:color w:val="000000" w:themeColor="text1"/>
          <w:vertAlign w:val="superscript"/>
        </w:rPr>
        <w:t>th</w:t>
      </w:r>
      <w:r w:rsidRPr="00EB77DE">
        <w:rPr>
          <w:rFonts w:ascii="Arial" w:hAnsi="Arial" w:cs="Arial"/>
          <w:color w:val="000000" w:themeColor="text1"/>
        </w:rPr>
        <w:t xml:space="preserve"> April. Following that consultation they approved the process and budget to undertake the refresh of the Community Strategy. </w:t>
      </w:r>
    </w:p>
    <w:p w:rsidR="00E1240D" w:rsidRPr="00EB77DE" w:rsidRDefault="00E1240D" w:rsidP="00E1240D">
      <w:pPr>
        <w:ind w:left="567"/>
        <w:jc w:val="both"/>
        <w:rPr>
          <w:rFonts w:cs="Arial"/>
          <w:b/>
          <w:color w:val="000000" w:themeColor="text1"/>
        </w:rPr>
      </w:pPr>
    </w:p>
    <w:p w:rsidR="00E1240D" w:rsidRPr="00EB77DE" w:rsidRDefault="00E1240D" w:rsidP="00EB77DE">
      <w:pPr>
        <w:pStyle w:val="ListParagraph"/>
        <w:numPr>
          <w:ilvl w:val="1"/>
          <w:numId w:val="26"/>
        </w:numPr>
        <w:ind w:left="709" w:hanging="709"/>
        <w:jc w:val="both"/>
        <w:rPr>
          <w:rFonts w:ascii="Arial" w:hAnsi="Arial" w:cs="Arial"/>
          <w:b/>
          <w:color w:val="000000" w:themeColor="text1"/>
        </w:rPr>
      </w:pPr>
      <w:r w:rsidRPr="00EB77DE">
        <w:rPr>
          <w:rFonts w:ascii="Arial" w:hAnsi="Arial" w:cs="Arial"/>
          <w:color w:val="000000" w:themeColor="text1"/>
        </w:rPr>
        <w:t xml:space="preserve">As the programme progresses there is a programme of consultation to inform and develop the strategy. Key stakeholders and groups had been identified in the initial proposal and these are being engaged as phase 1 of the consultation process. </w:t>
      </w:r>
    </w:p>
    <w:p w:rsidR="00E1240D" w:rsidRPr="00EB77DE" w:rsidRDefault="00E1240D" w:rsidP="00E1240D">
      <w:pPr>
        <w:jc w:val="both"/>
        <w:rPr>
          <w:rFonts w:cs="Arial"/>
          <w:b/>
          <w:color w:val="2E74B5" w:themeColor="accent1" w:themeShade="BF"/>
        </w:rPr>
      </w:pPr>
    </w:p>
    <w:p w:rsidR="00E1240D" w:rsidRPr="00EB77DE" w:rsidRDefault="00E1240D" w:rsidP="00EB77DE">
      <w:pPr>
        <w:numPr>
          <w:ilvl w:val="1"/>
          <w:numId w:val="26"/>
        </w:numPr>
        <w:ind w:left="709" w:hanging="709"/>
        <w:jc w:val="both"/>
        <w:rPr>
          <w:rFonts w:cs="Arial"/>
          <w:color w:val="000000" w:themeColor="text1"/>
        </w:rPr>
      </w:pPr>
      <w:r w:rsidRPr="00EB77DE">
        <w:rPr>
          <w:rFonts w:cs="Arial"/>
          <w:color w:val="000000" w:themeColor="text1"/>
        </w:rPr>
        <w:t xml:space="preserve">The results of the consultation will be presented as part of the findings at each Workshop and in the final strategy document. </w:t>
      </w:r>
    </w:p>
    <w:p w:rsidR="001A24F9" w:rsidRPr="000828CC" w:rsidRDefault="001A24F9" w:rsidP="001A24F9">
      <w:pPr>
        <w:ind w:left="360"/>
        <w:rPr>
          <w:rFonts w:cs="Arial"/>
          <w:b/>
          <w:color w:val="2E74B5" w:themeColor="accent1" w:themeShade="BF"/>
        </w:rPr>
      </w:pPr>
    </w:p>
    <w:p w:rsidR="001A24F9" w:rsidRPr="00EB77DE" w:rsidRDefault="008770BE" w:rsidP="00EB77DE">
      <w:pPr>
        <w:pStyle w:val="ListParagraph"/>
        <w:numPr>
          <w:ilvl w:val="0"/>
          <w:numId w:val="21"/>
        </w:numPr>
        <w:ind w:hanging="720"/>
        <w:rPr>
          <w:rFonts w:ascii="Arial" w:hAnsi="Arial" w:cs="Arial"/>
          <w:b/>
        </w:rPr>
      </w:pPr>
      <w:r w:rsidRPr="00EB77DE">
        <w:rPr>
          <w:rFonts w:ascii="Arial" w:hAnsi="Arial" w:cs="Arial"/>
          <w:b/>
        </w:rPr>
        <w:t>ALTER</w:t>
      </w:r>
      <w:r w:rsidR="00594D09" w:rsidRPr="00EB77DE">
        <w:rPr>
          <w:rFonts w:ascii="Arial" w:hAnsi="Arial" w:cs="Arial"/>
          <w:b/>
        </w:rPr>
        <w:t xml:space="preserve">NATIVE </w:t>
      </w:r>
      <w:r w:rsidR="001A24F9" w:rsidRPr="00EB77DE">
        <w:rPr>
          <w:rFonts w:ascii="Arial" w:hAnsi="Arial" w:cs="Arial"/>
          <w:b/>
        </w:rPr>
        <w:t xml:space="preserve">OPTIONS CONSIDERED </w:t>
      </w:r>
      <w:r w:rsidR="00CC4337" w:rsidRPr="00EB77DE">
        <w:rPr>
          <w:rFonts w:ascii="Arial" w:hAnsi="Arial" w:cs="Arial"/>
          <w:b/>
        </w:rPr>
        <w:t>AND REJECTED</w:t>
      </w:r>
    </w:p>
    <w:p w:rsidR="007A0801" w:rsidRPr="000828CC" w:rsidRDefault="007A0801" w:rsidP="00116D10">
      <w:pPr>
        <w:ind w:left="567"/>
        <w:jc w:val="both"/>
        <w:rPr>
          <w:rFonts w:cs="Arial"/>
          <w:b/>
        </w:rPr>
      </w:pPr>
    </w:p>
    <w:p w:rsidR="001A24F9" w:rsidRPr="00EB77DE" w:rsidRDefault="00116D10" w:rsidP="00EB77DE">
      <w:pPr>
        <w:pStyle w:val="ListParagraph"/>
        <w:numPr>
          <w:ilvl w:val="1"/>
          <w:numId w:val="27"/>
        </w:numPr>
        <w:ind w:left="709" w:hanging="709"/>
        <w:jc w:val="both"/>
        <w:rPr>
          <w:rFonts w:ascii="Arial" w:hAnsi="Arial" w:cs="Arial"/>
          <w:b/>
          <w:color w:val="000000" w:themeColor="text1"/>
        </w:rPr>
      </w:pPr>
      <w:r w:rsidRPr="00EB77DE">
        <w:rPr>
          <w:rFonts w:ascii="Arial" w:hAnsi="Arial" w:cs="Arial"/>
          <w:color w:val="000000" w:themeColor="text1"/>
        </w:rPr>
        <w:t xml:space="preserve">The alternative option was to do nothing and continue with the existing strategy until 2020.  However the current strategy was not fit for purpose. However it was composed in 2008 and designed against the backdrop of Local Area Agreements. </w:t>
      </w:r>
      <w:r w:rsidRPr="00EB77DE">
        <w:rPr>
          <w:rFonts w:ascii="Arial" w:hAnsi="Arial" w:cs="Arial"/>
          <w:b/>
          <w:color w:val="000000" w:themeColor="text1"/>
        </w:rPr>
        <w:t xml:space="preserve"> </w:t>
      </w:r>
      <w:r w:rsidRPr="00EB77DE">
        <w:rPr>
          <w:rFonts w:ascii="Arial" w:hAnsi="Arial" w:cs="Arial"/>
          <w:color w:val="000000" w:themeColor="text1"/>
        </w:rPr>
        <w:t xml:space="preserve">The partners around the table are different, the environment in which the Partnership operates is different and its financial resources are limited. Therefore the Partnership need to completely consider its strategy and structure to ensure it is fit for purpose and can support a co-ordinated and effective cross sector approach to public sector reform across South Ribble. </w:t>
      </w:r>
    </w:p>
    <w:p w:rsidR="001A24F9" w:rsidRPr="000828CC" w:rsidRDefault="001A24F9" w:rsidP="001A24F9">
      <w:pPr>
        <w:rPr>
          <w:rFonts w:cs="Arial"/>
          <w:b/>
        </w:rPr>
      </w:pPr>
    </w:p>
    <w:p w:rsidR="001A24F9" w:rsidRPr="000828CC" w:rsidRDefault="001A24F9" w:rsidP="00EB77DE">
      <w:pPr>
        <w:numPr>
          <w:ilvl w:val="0"/>
          <w:numId w:val="21"/>
        </w:numPr>
        <w:ind w:left="709" w:hanging="709"/>
        <w:rPr>
          <w:rFonts w:cs="Arial"/>
          <w:b/>
          <w:caps/>
        </w:rPr>
      </w:pPr>
      <w:r w:rsidRPr="000828CC">
        <w:rPr>
          <w:rFonts w:cs="Arial"/>
          <w:b/>
          <w:caps/>
        </w:rPr>
        <w:t>Financial implications</w:t>
      </w:r>
    </w:p>
    <w:p w:rsidR="007A0801" w:rsidRPr="00EB77DE" w:rsidRDefault="007A0801" w:rsidP="007A0801">
      <w:pPr>
        <w:ind w:left="567"/>
        <w:rPr>
          <w:rFonts w:cs="Arial"/>
          <w:b/>
          <w:caps/>
        </w:rPr>
      </w:pPr>
    </w:p>
    <w:p w:rsidR="00FE1229" w:rsidRPr="00EB77DE" w:rsidRDefault="00FE1229" w:rsidP="00EB77DE">
      <w:pPr>
        <w:pStyle w:val="ListParagraph"/>
        <w:numPr>
          <w:ilvl w:val="1"/>
          <w:numId w:val="28"/>
        </w:numPr>
        <w:ind w:left="709" w:hanging="709"/>
        <w:jc w:val="both"/>
        <w:rPr>
          <w:rFonts w:ascii="Arial" w:hAnsi="Arial" w:cs="Arial"/>
        </w:rPr>
      </w:pPr>
      <w:r w:rsidRPr="00EB77DE">
        <w:rPr>
          <w:rFonts w:ascii="Arial" w:hAnsi="Arial" w:cs="Arial"/>
        </w:rPr>
        <w:lastRenderedPageBreak/>
        <w:t xml:space="preserve">The finance for the project is being met by the Partnership’s residual Performance Reward Grant.  It has committed the following expenditure; </w:t>
      </w:r>
    </w:p>
    <w:tbl>
      <w:tblPr>
        <w:tblW w:w="9497" w:type="dxa"/>
        <w:tblInd w:w="392" w:type="dxa"/>
        <w:tblLook w:val="04A0" w:firstRow="1" w:lastRow="0" w:firstColumn="1" w:lastColumn="0" w:noHBand="0" w:noVBand="1"/>
      </w:tblPr>
      <w:tblGrid>
        <w:gridCol w:w="2410"/>
        <w:gridCol w:w="1134"/>
        <w:gridCol w:w="5953"/>
      </w:tblGrid>
      <w:tr w:rsidR="00FE1229" w:rsidRPr="00FE1229" w:rsidTr="00086BE9">
        <w:tc>
          <w:tcPr>
            <w:tcW w:w="2410" w:type="dxa"/>
            <w:tcBorders>
              <w:bottom w:val="single" w:sz="4" w:space="0" w:color="auto"/>
            </w:tcBorders>
            <w:shd w:val="clear" w:color="auto" w:fill="auto"/>
          </w:tcPr>
          <w:p w:rsidR="00FE1229" w:rsidRPr="00FE1229" w:rsidRDefault="00FE1229" w:rsidP="00086BE9">
            <w:pPr>
              <w:jc w:val="both"/>
              <w:rPr>
                <w:rFonts w:cs="Arial"/>
                <w:b/>
                <w:i/>
                <w:szCs w:val="22"/>
              </w:rPr>
            </w:pPr>
            <w:r w:rsidRPr="00FE1229">
              <w:rPr>
                <w:rFonts w:cs="Arial"/>
                <w:b/>
                <w:szCs w:val="22"/>
              </w:rPr>
              <w:t>Item</w:t>
            </w:r>
          </w:p>
        </w:tc>
        <w:tc>
          <w:tcPr>
            <w:tcW w:w="1134" w:type="dxa"/>
            <w:tcBorders>
              <w:bottom w:val="single" w:sz="4" w:space="0" w:color="auto"/>
            </w:tcBorders>
            <w:shd w:val="clear" w:color="auto" w:fill="auto"/>
          </w:tcPr>
          <w:p w:rsidR="00FE1229" w:rsidRPr="00FE1229" w:rsidRDefault="00FE1229" w:rsidP="00086BE9">
            <w:pPr>
              <w:jc w:val="both"/>
              <w:rPr>
                <w:rFonts w:cs="Arial"/>
                <w:b/>
                <w:szCs w:val="22"/>
              </w:rPr>
            </w:pPr>
            <w:r w:rsidRPr="00FE1229">
              <w:rPr>
                <w:rFonts w:cs="Arial"/>
                <w:b/>
                <w:szCs w:val="22"/>
              </w:rPr>
              <w:t>£ Net</w:t>
            </w:r>
          </w:p>
        </w:tc>
        <w:tc>
          <w:tcPr>
            <w:tcW w:w="5953" w:type="dxa"/>
            <w:tcBorders>
              <w:bottom w:val="single" w:sz="4" w:space="0" w:color="auto"/>
            </w:tcBorders>
            <w:shd w:val="clear" w:color="auto" w:fill="auto"/>
          </w:tcPr>
          <w:p w:rsidR="00FE1229" w:rsidRPr="00FE1229" w:rsidRDefault="00FE1229" w:rsidP="00086BE9">
            <w:pPr>
              <w:jc w:val="both"/>
              <w:rPr>
                <w:rFonts w:cs="Arial"/>
                <w:b/>
                <w:szCs w:val="22"/>
              </w:rPr>
            </w:pPr>
          </w:p>
        </w:tc>
      </w:tr>
      <w:tr w:rsidR="00FE1229" w:rsidRPr="00FE1229" w:rsidTr="00FE1229">
        <w:trPr>
          <w:trHeight w:val="426"/>
        </w:trPr>
        <w:tc>
          <w:tcPr>
            <w:tcW w:w="2410" w:type="dxa"/>
            <w:tcBorders>
              <w:top w:val="single" w:sz="4" w:space="0" w:color="auto"/>
            </w:tcBorders>
            <w:shd w:val="clear" w:color="auto" w:fill="auto"/>
            <w:vAlign w:val="center"/>
          </w:tcPr>
          <w:p w:rsidR="00FE1229" w:rsidRPr="00FE1229" w:rsidRDefault="00FE1229" w:rsidP="00FE1229">
            <w:pPr>
              <w:rPr>
                <w:rFonts w:cs="Arial"/>
                <w:szCs w:val="22"/>
              </w:rPr>
            </w:pPr>
            <w:r w:rsidRPr="00FE1229">
              <w:rPr>
                <w:rFonts w:cs="Arial"/>
                <w:szCs w:val="22"/>
              </w:rPr>
              <w:t xml:space="preserve">Consultancy Support </w:t>
            </w:r>
          </w:p>
        </w:tc>
        <w:tc>
          <w:tcPr>
            <w:tcW w:w="1134" w:type="dxa"/>
            <w:tcBorders>
              <w:top w:val="single" w:sz="4" w:space="0" w:color="auto"/>
            </w:tcBorders>
            <w:shd w:val="clear" w:color="auto" w:fill="auto"/>
            <w:vAlign w:val="center"/>
          </w:tcPr>
          <w:p w:rsidR="00FE1229" w:rsidRPr="00FE1229" w:rsidRDefault="00FE1229" w:rsidP="00FE1229">
            <w:pPr>
              <w:jc w:val="right"/>
              <w:rPr>
                <w:rFonts w:cs="Arial"/>
                <w:szCs w:val="22"/>
              </w:rPr>
            </w:pPr>
            <w:r w:rsidRPr="00FE1229">
              <w:rPr>
                <w:rFonts w:cs="Arial"/>
                <w:szCs w:val="22"/>
              </w:rPr>
              <w:t>£10,000</w:t>
            </w:r>
          </w:p>
        </w:tc>
        <w:tc>
          <w:tcPr>
            <w:tcW w:w="5953" w:type="dxa"/>
            <w:tcBorders>
              <w:top w:val="single" w:sz="4" w:space="0" w:color="auto"/>
            </w:tcBorders>
            <w:shd w:val="clear" w:color="auto" w:fill="auto"/>
            <w:vAlign w:val="center"/>
          </w:tcPr>
          <w:p w:rsidR="00FE1229" w:rsidRPr="00FE1229" w:rsidRDefault="00FE1229" w:rsidP="00FE1229">
            <w:pPr>
              <w:rPr>
                <w:rFonts w:cs="Arial"/>
                <w:szCs w:val="22"/>
              </w:rPr>
            </w:pPr>
            <w:r w:rsidRPr="00FE1229">
              <w:rPr>
                <w:rFonts w:cs="Arial"/>
                <w:szCs w:val="22"/>
              </w:rPr>
              <w:t>Maximum of £10,000</w:t>
            </w:r>
          </w:p>
        </w:tc>
      </w:tr>
      <w:tr w:rsidR="00FE1229" w:rsidRPr="00FE1229" w:rsidTr="00FE1229">
        <w:trPr>
          <w:trHeight w:val="427"/>
        </w:trPr>
        <w:tc>
          <w:tcPr>
            <w:tcW w:w="2410" w:type="dxa"/>
            <w:shd w:val="clear" w:color="auto" w:fill="auto"/>
            <w:vAlign w:val="center"/>
          </w:tcPr>
          <w:p w:rsidR="00FE1229" w:rsidRPr="00FE1229" w:rsidRDefault="00FE1229" w:rsidP="00FE1229">
            <w:pPr>
              <w:rPr>
                <w:rFonts w:cs="Arial"/>
                <w:szCs w:val="22"/>
              </w:rPr>
            </w:pPr>
            <w:r w:rsidRPr="00FE1229">
              <w:rPr>
                <w:rFonts w:cs="Arial"/>
                <w:szCs w:val="22"/>
              </w:rPr>
              <w:t>Visual Scribing</w:t>
            </w:r>
          </w:p>
        </w:tc>
        <w:tc>
          <w:tcPr>
            <w:tcW w:w="1134" w:type="dxa"/>
            <w:shd w:val="clear" w:color="auto" w:fill="auto"/>
            <w:vAlign w:val="center"/>
          </w:tcPr>
          <w:p w:rsidR="00FE1229" w:rsidRPr="00FE1229" w:rsidRDefault="00FE1229" w:rsidP="00FE1229">
            <w:pPr>
              <w:jc w:val="right"/>
              <w:rPr>
                <w:rFonts w:cs="Arial"/>
                <w:szCs w:val="22"/>
              </w:rPr>
            </w:pPr>
            <w:r w:rsidRPr="00FE1229">
              <w:rPr>
                <w:rFonts w:cs="Arial"/>
                <w:szCs w:val="22"/>
              </w:rPr>
              <w:t>£1,500</w:t>
            </w:r>
          </w:p>
        </w:tc>
        <w:tc>
          <w:tcPr>
            <w:tcW w:w="5953" w:type="dxa"/>
            <w:shd w:val="clear" w:color="auto" w:fill="auto"/>
            <w:vAlign w:val="center"/>
          </w:tcPr>
          <w:p w:rsidR="00FE1229" w:rsidRPr="00FE1229" w:rsidRDefault="00FE1229" w:rsidP="00FE1229">
            <w:pPr>
              <w:rPr>
                <w:rFonts w:cs="Arial"/>
                <w:szCs w:val="22"/>
              </w:rPr>
            </w:pPr>
            <w:r w:rsidRPr="00FE1229">
              <w:rPr>
                <w:rFonts w:cs="Arial"/>
                <w:szCs w:val="22"/>
              </w:rPr>
              <w:t>Specific scope provided</w:t>
            </w:r>
          </w:p>
        </w:tc>
      </w:tr>
      <w:tr w:rsidR="00FE1229" w:rsidRPr="00FE1229" w:rsidTr="00FE1229">
        <w:trPr>
          <w:trHeight w:val="547"/>
        </w:trPr>
        <w:tc>
          <w:tcPr>
            <w:tcW w:w="2410" w:type="dxa"/>
            <w:shd w:val="clear" w:color="auto" w:fill="auto"/>
            <w:vAlign w:val="center"/>
          </w:tcPr>
          <w:p w:rsidR="00FE1229" w:rsidRPr="00FE1229" w:rsidRDefault="00FE1229" w:rsidP="00FE1229">
            <w:pPr>
              <w:rPr>
                <w:rFonts w:cs="Arial"/>
                <w:szCs w:val="22"/>
              </w:rPr>
            </w:pPr>
            <w:r w:rsidRPr="00FE1229">
              <w:rPr>
                <w:rFonts w:cs="Arial"/>
                <w:szCs w:val="22"/>
              </w:rPr>
              <w:t xml:space="preserve">Running Costs </w:t>
            </w:r>
          </w:p>
        </w:tc>
        <w:tc>
          <w:tcPr>
            <w:tcW w:w="1134" w:type="dxa"/>
            <w:shd w:val="clear" w:color="auto" w:fill="auto"/>
            <w:vAlign w:val="center"/>
          </w:tcPr>
          <w:p w:rsidR="00FE1229" w:rsidRPr="00FE1229" w:rsidRDefault="00FE1229" w:rsidP="00FE1229">
            <w:pPr>
              <w:jc w:val="right"/>
              <w:rPr>
                <w:rFonts w:cs="Arial"/>
                <w:szCs w:val="22"/>
              </w:rPr>
            </w:pPr>
            <w:r w:rsidRPr="00FE1229">
              <w:rPr>
                <w:rFonts w:cs="Arial"/>
                <w:szCs w:val="22"/>
              </w:rPr>
              <w:t>£2,000</w:t>
            </w:r>
          </w:p>
        </w:tc>
        <w:tc>
          <w:tcPr>
            <w:tcW w:w="5953" w:type="dxa"/>
            <w:shd w:val="clear" w:color="auto" w:fill="auto"/>
            <w:vAlign w:val="center"/>
          </w:tcPr>
          <w:p w:rsidR="00FE1229" w:rsidRPr="00FE1229" w:rsidRDefault="00FE1229" w:rsidP="00FE1229">
            <w:pPr>
              <w:rPr>
                <w:rFonts w:cs="Arial"/>
                <w:szCs w:val="22"/>
              </w:rPr>
            </w:pPr>
            <w:r w:rsidRPr="00FE1229">
              <w:rPr>
                <w:rFonts w:cs="Arial"/>
                <w:szCs w:val="22"/>
              </w:rPr>
              <w:t xml:space="preserve">To meet any costs for printing, meetings, workshops etc. </w:t>
            </w:r>
          </w:p>
        </w:tc>
      </w:tr>
      <w:tr w:rsidR="00FE1229" w:rsidRPr="00FE1229" w:rsidTr="00FE1229">
        <w:trPr>
          <w:trHeight w:val="288"/>
        </w:trPr>
        <w:tc>
          <w:tcPr>
            <w:tcW w:w="2410" w:type="dxa"/>
            <w:shd w:val="clear" w:color="auto" w:fill="auto"/>
            <w:vAlign w:val="center"/>
          </w:tcPr>
          <w:p w:rsidR="00FE1229" w:rsidRPr="00FE1229" w:rsidRDefault="00FE1229" w:rsidP="00FE1229">
            <w:pPr>
              <w:rPr>
                <w:rFonts w:cs="Arial"/>
                <w:szCs w:val="22"/>
              </w:rPr>
            </w:pPr>
            <w:r w:rsidRPr="00FE1229">
              <w:rPr>
                <w:rFonts w:cs="Arial"/>
                <w:szCs w:val="22"/>
              </w:rPr>
              <w:t>Strategy Launch (BIG DO)</w:t>
            </w:r>
          </w:p>
        </w:tc>
        <w:tc>
          <w:tcPr>
            <w:tcW w:w="1134" w:type="dxa"/>
            <w:shd w:val="clear" w:color="auto" w:fill="auto"/>
            <w:vAlign w:val="center"/>
          </w:tcPr>
          <w:p w:rsidR="00FE1229" w:rsidRPr="00FE1229" w:rsidRDefault="00FE1229" w:rsidP="00FE1229">
            <w:pPr>
              <w:jc w:val="right"/>
              <w:rPr>
                <w:rFonts w:cs="Arial"/>
                <w:szCs w:val="22"/>
              </w:rPr>
            </w:pPr>
            <w:r w:rsidRPr="00FE1229">
              <w:rPr>
                <w:rFonts w:cs="Arial"/>
                <w:szCs w:val="22"/>
              </w:rPr>
              <w:t>£3,000</w:t>
            </w:r>
          </w:p>
        </w:tc>
        <w:tc>
          <w:tcPr>
            <w:tcW w:w="5953" w:type="dxa"/>
            <w:shd w:val="clear" w:color="auto" w:fill="auto"/>
            <w:vAlign w:val="center"/>
          </w:tcPr>
          <w:p w:rsidR="00FE1229" w:rsidRPr="00FE1229" w:rsidRDefault="00FE1229" w:rsidP="00FE1229">
            <w:pPr>
              <w:rPr>
                <w:rFonts w:cs="Arial"/>
                <w:szCs w:val="22"/>
              </w:rPr>
            </w:pPr>
            <w:r w:rsidRPr="00FE1229">
              <w:rPr>
                <w:rFonts w:cs="Arial"/>
                <w:szCs w:val="22"/>
              </w:rPr>
              <w:t>To support the BIG DO event in October 2018</w:t>
            </w:r>
          </w:p>
        </w:tc>
      </w:tr>
      <w:tr w:rsidR="00FE1229" w:rsidRPr="00FE1229" w:rsidTr="00FE1229">
        <w:trPr>
          <w:trHeight w:val="763"/>
        </w:trPr>
        <w:tc>
          <w:tcPr>
            <w:tcW w:w="2410" w:type="dxa"/>
            <w:shd w:val="clear" w:color="auto" w:fill="auto"/>
            <w:vAlign w:val="center"/>
          </w:tcPr>
          <w:p w:rsidR="00FE1229" w:rsidRPr="00FE1229" w:rsidRDefault="00FE1229" w:rsidP="00FE1229">
            <w:pPr>
              <w:rPr>
                <w:rFonts w:cs="Arial"/>
                <w:szCs w:val="22"/>
              </w:rPr>
            </w:pPr>
            <w:r w:rsidRPr="00FE1229">
              <w:rPr>
                <w:rFonts w:cs="Arial"/>
                <w:szCs w:val="22"/>
              </w:rPr>
              <w:t>Contingency</w:t>
            </w:r>
          </w:p>
        </w:tc>
        <w:tc>
          <w:tcPr>
            <w:tcW w:w="1134" w:type="dxa"/>
            <w:shd w:val="clear" w:color="auto" w:fill="auto"/>
            <w:vAlign w:val="center"/>
          </w:tcPr>
          <w:p w:rsidR="00FE1229" w:rsidRPr="00FE1229" w:rsidRDefault="00FE1229" w:rsidP="00FE1229">
            <w:pPr>
              <w:jc w:val="right"/>
              <w:rPr>
                <w:rFonts w:cs="Arial"/>
                <w:szCs w:val="22"/>
              </w:rPr>
            </w:pPr>
            <w:r w:rsidRPr="00FE1229">
              <w:rPr>
                <w:rFonts w:cs="Arial"/>
                <w:szCs w:val="22"/>
              </w:rPr>
              <w:t>£2,500</w:t>
            </w:r>
          </w:p>
        </w:tc>
        <w:tc>
          <w:tcPr>
            <w:tcW w:w="5953" w:type="dxa"/>
            <w:shd w:val="clear" w:color="auto" w:fill="auto"/>
            <w:vAlign w:val="center"/>
          </w:tcPr>
          <w:p w:rsidR="00FE1229" w:rsidRPr="00FE1229" w:rsidRDefault="00FE1229" w:rsidP="00FE1229">
            <w:pPr>
              <w:rPr>
                <w:rFonts w:cs="Arial"/>
                <w:szCs w:val="22"/>
              </w:rPr>
            </w:pPr>
            <w:r w:rsidRPr="00FE1229">
              <w:rPr>
                <w:rFonts w:cs="Arial"/>
                <w:szCs w:val="22"/>
              </w:rPr>
              <w:t xml:space="preserve">Delegated to SRP Manager for spends under £500 for ongoing Partnership costs in general </w:t>
            </w:r>
          </w:p>
        </w:tc>
      </w:tr>
    </w:tbl>
    <w:p w:rsidR="00FE1229" w:rsidRPr="00FE1229" w:rsidRDefault="00FE1229" w:rsidP="00FE1229">
      <w:pPr>
        <w:ind w:left="567"/>
        <w:rPr>
          <w:rFonts w:cs="Arial"/>
          <w:caps/>
          <w:color w:val="2E74B5" w:themeColor="accent1" w:themeShade="BF"/>
        </w:rPr>
      </w:pPr>
    </w:p>
    <w:p w:rsidR="001A24F9" w:rsidRPr="000828CC" w:rsidRDefault="001A24F9" w:rsidP="001A24F9">
      <w:pPr>
        <w:rPr>
          <w:rFonts w:cs="Arial"/>
          <w:b/>
          <w:color w:val="2E74B5" w:themeColor="accent1" w:themeShade="BF"/>
        </w:rPr>
      </w:pPr>
    </w:p>
    <w:p w:rsidR="007A0801" w:rsidRPr="000828CC" w:rsidRDefault="007A0801" w:rsidP="00EB77DE">
      <w:pPr>
        <w:numPr>
          <w:ilvl w:val="0"/>
          <w:numId w:val="21"/>
        </w:numPr>
        <w:ind w:left="709" w:hanging="709"/>
        <w:rPr>
          <w:rFonts w:cs="Arial"/>
          <w:b/>
          <w:caps/>
        </w:rPr>
      </w:pPr>
      <w:r w:rsidRPr="000828CC">
        <w:rPr>
          <w:rFonts w:cs="Arial"/>
          <w:b/>
          <w:caps/>
        </w:rPr>
        <w:t>LEGAL IMPLICATIONS</w:t>
      </w:r>
    </w:p>
    <w:p w:rsidR="00EB77DE" w:rsidRPr="002D6EF9" w:rsidRDefault="00EB77DE" w:rsidP="007A0801">
      <w:pPr>
        <w:rPr>
          <w:rFonts w:cs="Arial"/>
          <w:caps/>
          <w:color w:val="2E74B5" w:themeColor="accent1" w:themeShade="BF"/>
        </w:rPr>
      </w:pPr>
      <w:r>
        <w:rPr>
          <w:rFonts w:cs="Arial"/>
          <w:caps/>
        </w:rPr>
        <w:t>9.1</w:t>
      </w:r>
      <w:r>
        <w:rPr>
          <w:rFonts w:cs="Arial"/>
          <w:caps/>
        </w:rPr>
        <w:tab/>
      </w:r>
      <w:r w:rsidR="00700A24" w:rsidRPr="00700A24">
        <w:rPr>
          <w:rFonts w:cs="Arial"/>
        </w:rPr>
        <w:t xml:space="preserve">None </w:t>
      </w:r>
    </w:p>
    <w:p w:rsidR="00EB77DE" w:rsidRPr="007A0801" w:rsidRDefault="00EB77DE" w:rsidP="007A0801">
      <w:pPr>
        <w:rPr>
          <w:rFonts w:cs="Arial"/>
          <w:caps/>
        </w:rPr>
      </w:pPr>
    </w:p>
    <w:p w:rsidR="001A24F9" w:rsidRDefault="001A24F9" w:rsidP="00EB77DE">
      <w:pPr>
        <w:numPr>
          <w:ilvl w:val="0"/>
          <w:numId w:val="21"/>
        </w:numPr>
        <w:ind w:left="709" w:hanging="851"/>
        <w:rPr>
          <w:rFonts w:cs="Arial"/>
          <w:b/>
          <w:caps/>
        </w:rPr>
      </w:pPr>
      <w:r w:rsidRPr="00491976">
        <w:rPr>
          <w:rFonts w:cs="Arial"/>
          <w:b/>
          <w:caps/>
        </w:rPr>
        <w:t>Human Resources and Organisational Development implications</w:t>
      </w:r>
    </w:p>
    <w:p w:rsidR="007A0801" w:rsidRDefault="007A0801" w:rsidP="007A0801">
      <w:pPr>
        <w:ind w:left="567"/>
        <w:rPr>
          <w:rFonts w:cs="Arial"/>
          <w:b/>
          <w:caps/>
        </w:rPr>
      </w:pPr>
    </w:p>
    <w:p w:rsidR="001A24F9" w:rsidRPr="00EB77DE" w:rsidRDefault="00C0611A" w:rsidP="00EB77DE">
      <w:pPr>
        <w:pStyle w:val="ListParagraph"/>
        <w:numPr>
          <w:ilvl w:val="1"/>
          <w:numId w:val="29"/>
        </w:numPr>
        <w:ind w:left="709" w:hanging="851"/>
        <w:rPr>
          <w:rFonts w:ascii="Arial" w:hAnsi="Arial" w:cs="Arial"/>
          <w:b/>
          <w:caps/>
        </w:rPr>
      </w:pPr>
      <w:r w:rsidRPr="00EB77DE">
        <w:rPr>
          <w:rFonts w:ascii="Arial" w:hAnsi="Arial" w:cs="Arial"/>
          <w:color w:val="2E2D2D"/>
        </w:rPr>
        <w:t>The strategy will inform the Council’s own Corporate Plan and priorities in the future which may have organisational development implications.</w:t>
      </w:r>
    </w:p>
    <w:p w:rsidR="001A24F9" w:rsidRDefault="001A24F9" w:rsidP="001A24F9">
      <w:pPr>
        <w:rPr>
          <w:rFonts w:cs="Arial"/>
          <w:b/>
        </w:rPr>
      </w:pPr>
    </w:p>
    <w:p w:rsidR="001A24F9" w:rsidRDefault="001A24F9" w:rsidP="00EB77DE">
      <w:pPr>
        <w:numPr>
          <w:ilvl w:val="0"/>
          <w:numId w:val="21"/>
        </w:numPr>
        <w:ind w:left="709" w:hanging="851"/>
        <w:rPr>
          <w:rFonts w:cs="Arial"/>
          <w:b/>
          <w:caps/>
        </w:rPr>
      </w:pPr>
      <w:r w:rsidRPr="00491976">
        <w:rPr>
          <w:rFonts w:cs="Arial"/>
          <w:b/>
          <w:caps/>
        </w:rPr>
        <w:t>ICT/technology implications</w:t>
      </w:r>
    </w:p>
    <w:p w:rsidR="00911FD5" w:rsidRDefault="00911FD5" w:rsidP="00911FD5">
      <w:pPr>
        <w:ind w:left="567"/>
        <w:rPr>
          <w:rFonts w:cs="Arial"/>
          <w:b/>
          <w:caps/>
        </w:rPr>
      </w:pPr>
    </w:p>
    <w:p w:rsidR="001A24F9" w:rsidRPr="00EB77DE" w:rsidRDefault="00FE1229" w:rsidP="00EB77DE">
      <w:pPr>
        <w:pStyle w:val="ListParagraph"/>
        <w:numPr>
          <w:ilvl w:val="1"/>
          <w:numId w:val="30"/>
        </w:numPr>
        <w:ind w:left="709" w:hanging="851"/>
        <w:rPr>
          <w:rFonts w:ascii="Arial" w:hAnsi="Arial" w:cs="Arial"/>
          <w:caps/>
          <w:color w:val="000000" w:themeColor="text1"/>
        </w:rPr>
      </w:pPr>
      <w:r w:rsidRPr="00EB77DE">
        <w:rPr>
          <w:rFonts w:ascii="Arial" w:hAnsi="Arial" w:cs="Arial"/>
          <w:color w:val="000000" w:themeColor="text1"/>
        </w:rPr>
        <w:t xml:space="preserve">None </w:t>
      </w:r>
    </w:p>
    <w:p w:rsidR="001A24F9" w:rsidRDefault="001A24F9" w:rsidP="001A24F9">
      <w:pPr>
        <w:rPr>
          <w:rFonts w:cs="Arial"/>
          <w:b/>
        </w:rPr>
      </w:pPr>
    </w:p>
    <w:p w:rsidR="001A24F9" w:rsidRDefault="001A24F9" w:rsidP="00EB77DE">
      <w:pPr>
        <w:numPr>
          <w:ilvl w:val="0"/>
          <w:numId w:val="21"/>
        </w:numPr>
        <w:ind w:left="709" w:hanging="851"/>
        <w:rPr>
          <w:rFonts w:cs="Arial"/>
          <w:b/>
          <w:caps/>
        </w:rPr>
      </w:pPr>
      <w:r w:rsidRPr="00491976">
        <w:rPr>
          <w:rFonts w:cs="Arial"/>
          <w:b/>
          <w:caps/>
        </w:rPr>
        <w:t>Property and Asset Management implications</w:t>
      </w:r>
    </w:p>
    <w:p w:rsidR="00911FD5" w:rsidRPr="00EB77DE" w:rsidRDefault="00911FD5" w:rsidP="00EB77DE">
      <w:pPr>
        <w:ind w:left="709"/>
        <w:rPr>
          <w:rFonts w:cs="Arial"/>
          <w:b/>
          <w:caps/>
        </w:rPr>
      </w:pPr>
    </w:p>
    <w:p w:rsidR="001A24F9" w:rsidRPr="00EB77DE" w:rsidRDefault="00CE3DBD" w:rsidP="00EB77DE">
      <w:pPr>
        <w:pStyle w:val="ListParagraph"/>
        <w:numPr>
          <w:ilvl w:val="1"/>
          <w:numId w:val="31"/>
        </w:numPr>
        <w:ind w:left="709" w:hanging="851"/>
        <w:rPr>
          <w:rFonts w:ascii="Arial" w:hAnsi="Arial" w:cs="Arial"/>
          <w:b/>
          <w:caps/>
        </w:rPr>
      </w:pPr>
      <w:r>
        <w:rPr>
          <w:rFonts w:ascii="Arial" w:hAnsi="Arial" w:cs="Arial"/>
          <w:color w:val="000000" w:themeColor="text1"/>
        </w:rPr>
        <w:t xml:space="preserve">The Community Strategy will be used to support the delivery of the property and asset management </w:t>
      </w:r>
      <w:r w:rsidR="004902CB">
        <w:rPr>
          <w:rFonts w:ascii="Arial" w:hAnsi="Arial" w:cs="Arial"/>
          <w:color w:val="000000" w:themeColor="text1"/>
        </w:rPr>
        <w:t>strategy.</w:t>
      </w:r>
    </w:p>
    <w:p w:rsidR="009063C4" w:rsidRPr="006D1F02" w:rsidRDefault="009063C4" w:rsidP="001A24F9">
      <w:pPr>
        <w:ind w:left="284"/>
        <w:rPr>
          <w:rFonts w:cs="Arial"/>
          <w:b/>
        </w:rPr>
      </w:pPr>
    </w:p>
    <w:p w:rsidR="001A24F9" w:rsidRDefault="001A24F9" w:rsidP="00EB77DE">
      <w:pPr>
        <w:numPr>
          <w:ilvl w:val="0"/>
          <w:numId w:val="21"/>
        </w:numPr>
        <w:ind w:left="709" w:hanging="850"/>
        <w:rPr>
          <w:rFonts w:cs="Arial"/>
          <w:b/>
        </w:rPr>
      </w:pPr>
      <w:r>
        <w:rPr>
          <w:rFonts w:cs="Arial"/>
          <w:b/>
        </w:rPr>
        <w:t>RISK MANAGEMENT</w:t>
      </w:r>
    </w:p>
    <w:p w:rsidR="00911FD5" w:rsidRPr="00EB77DE" w:rsidRDefault="00911FD5" w:rsidP="00911FD5">
      <w:pPr>
        <w:ind w:left="567"/>
        <w:rPr>
          <w:rFonts w:cs="Arial"/>
          <w:b/>
        </w:rPr>
      </w:pPr>
    </w:p>
    <w:p w:rsidR="001A24F9" w:rsidRPr="00EB77DE" w:rsidRDefault="0072139B" w:rsidP="00EB77DE">
      <w:pPr>
        <w:pStyle w:val="ListParagraph"/>
        <w:numPr>
          <w:ilvl w:val="1"/>
          <w:numId w:val="32"/>
        </w:numPr>
        <w:ind w:left="709" w:hanging="851"/>
        <w:rPr>
          <w:rFonts w:ascii="Arial" w:hAnsi="Arial" w:cs="Arial"/>
          <w:b/>
        </w:rPr>
      </w:pPr>
      <w:r w:rsidRPr="00EB77DE">
        <w:rPr>
          <w:rFonts w:ascii="Arial" w:hAnsi="Arial" w:cs="Arial"/>
        </w:rPr>
        <w:t>A risk log is maintained on GRACE and summary of the key risks relating to success of the project are;</w:t>
      </w:r>
    </w:p>
    <w:p w:rsidR="0072139B" w:rsidRDefault="0072139B" w:rsidP="0072139B">
      <w:pPr>
        <w:ind w:left="567"/>
        <w:rPr>
          <w:rFonts w:cs="Arial"/>
          <w:i/>
          <w:color w:val="4472C4"/>
        </w:rPr>
      </w:pPr>
    </w:p>
    <w:p w:rsidR="0072139B" w:rsidRPr="0072139B" w:rsidRDefault="0072139B" w:rsidP="0072139B">
      <w:pPr>
        <w:pStyle w:val="ListParagraph"/>
        <w:numPr>
          <w:ilvl w:val="0"/>
          <w:numId w:val="20"/>
        </w:numPr>
        <w:rPr>
          <w:rFonts w:ascii="Arial" w:hAnsi="Arial" w:cs="Arial"/>
        </w:rPr>
      </w:pPr>
      <w:r w:rsidRPr="0072139B">
        <w:rPr>
          <w:rFonts w:ascii="Arial" w:hAnsi="Arial" w:cs="Arial"/>
        </w:rPr>
        <w:t xml:space="preserve">Lack of engagement from stakeholders on attending workshops or responding to consultation methods  </w:t>
      </w:r>
    </w:p>
    <w:p w:rsidR="0072139B" w:rsidRPr="0072139B" w:rsidRDefault="0072139B" w:rsidP="0072139B">
      <w:pPr>
        <w:pStyle w:val="ListParagraph"/>
        <w:numPr>
          <w:ilvl w:val="0"/>
          <w:numId w:val="20"/>
        </w:numPr>
        <w:rPr>
          <w:rFonts w:ascii="Arial" w:hAnsi="Arial" w:cs="Arial"/>
        </w:rPr>
      </w:pPr>
      <w:r w:rsidRPr="0072139B">
        <w:rPr>
          <w:rFonts w:ascii="Arial" w:hAnsi="Arial" w:cs="Arial"/>
        </w:rPr>
        <w:t>Resources/Capacity will not allow for every single type of partner to be engaged and as a result key partners or ones crucial to success could be missed.</w:t>
      </w:r>
    </w:p>
    <w:p w:rsidR="0072139B" w:rsidRPr="0072139B" w:rsidRDefault="0072139B" w:rsidP="0072139B">
      <w:pPr>
        <w:pStyle w:val="ListParagraph"/>
        <w:numPr>
          <w:ilvl w:val="0"/>
          <w:numId w:val="20"/>
        </w:numPr>
        <w:rPr>
          <w:rFonts w:ascii="Arial" w:hAnsi="Arial" w:cs="Arial"/>
        </w:rPr>
      </w:pPr>
      <w:r w:rsidRPr="0072139B">
        <w:rPr>
          <w:rFonts w:ascii="Arial" w:hAnsi="Arial" w:cs="Arial"/>
        </w:rPr>
        <w:t>Consultant is unable to deliver required outputs</w:t>
      </w:r>
    </w:p>
    <w:p w:rsidR="0072139B" w:rsidRPr="0072139B" w:rsidRDefault="0072139B" w:rsidP="0072139B">
      <w:pPr>
        <w:pStyle w:val="ListParagraph"/>
        <w:numPr>
          <w:ilvl w:val="0"/>
          <w:numId w:val="20"/>
        </w:numPr>
        <w:rPr>
          <w:rFonts w:ascii="Arial" w:hAnsi="Arial" w:cs="Arial"/>
        </w:rPr>
      </w:pPr>
      <w:r w:rsidRPr="0072139B">
        <w:rPr>
          <w:rFonts w:ascii="Arial" w:hAnsi="Arial" w:cs="Arial"/>
        </w:rPr>
        <w:t>Project drift</w:t>
      </w:r>
    </w:p>
    <w:p w:rsidR="0072139B" w:rsidRPr="0072139B" w:rsidRDefault="0072139B" w:rsidP="0072139B">
      <w:pPr>
        <w:pStyle w:val="ListParagraph"/>
        <w:numPr>
          <w:ilvl w:val="0"/>
          <w:numId w:val="20"/>
        </w:numPr>
        <w:rPr>
          <w:rFonts w:ascii="Arial" w:hAnsi="Arial" w:cs="Arial"/>
        </w:rPr>
      </w:pPr>
      <w:r w:rsidRPr="0072139B">
        <w:rPr>
          <w:rFonts w:ascii="Arial" w:hAnsi="Arial" w:cs="Arial"/>
        </w:rPr>
        <w:t>Capacity of Partners to engage</w:t>
      </w:r>
    </w:p>
    <w:p w:rsidR="0072139B" w:rsidRPr="0072139B" w:rsidRDefault="0072139B" w:rsidP="0072139B">
      <w:pPr>
        <w:pStyle w:val="ListParagraph"/>
        <w:numPr>
          <w:ilvl w:val="0"/>
          <w:numId w:val="20"/>
        </w:numPr>
        <w:rPr>
          <w:rFonts w:ascii="Arial" w:hAnsi="Arial" w:cs="Arial"/>
        </w:rPr>
      </w:pPr>
      <w:r w:rsidRPr="0072139B">
        <w:rPr>
          <w:rFonts w:ascii="Arial" w:hAnsi="Arial" w:cs="Arial"/>
        </w:rPr>
        <w:t>Poor quality of feedback, outputs from consultation and engagement events</w:t>
      </w:r>
    </w:p>
    <w:p w:rsidR="0072139B" w:rsidRDefault="0072139B" w:rsidP="0072139B">
      <w:pPr>
        <w:pStyle w:val="ListParagraph"/>
        <w:numPr>
          <w:ilvl w:val="0"/>
          <w:numId w:val="20"/>
        </w:numPr>
        <w:rPr>
          <w:rFonts w:ascii="Arial" w:hAnsi="Arial" w:cs="Arial"/>
        </w:rPr>
      </w:pPr>
      <w:r w:rsidRPr="0072139B">
        <w:rPr>
          <w:rFonts w:ascii="Arial" w:hAnsi="Arial" w:cs="Arial"/>
        </w:rPr>
        <w:t>Project Schedule Slippage - a tight schedule with end date of September 2018 for final draft</w:t>
      </w:r>
    </w:p>
    <w:p w:rsidR="00EB77DE" w:rsidRPr="0072139B" w:rsidRDefault="00EB77DE" w:rsidP="00EB77DE">
      <w:pPr>
        <w:pStyle w:val="ListParagraph"/>
        <w:ind w:left="1287"/>
        <w:rPr>
          <w:rFonts w:ascii="Arial" w:hAnsi="Arial" w:cs="Arial"/>
        </w:rPr>
      </w:pPr>
    </w:p>
    <w:p w:rsidR="0072139B" w:rsidRPr="00EB77DE" w:rsidRDefault="0072139B" w:rsidP="00EB77DE">
      <w:pPr>
        <w:pStyle w:val="ListParagraph"/>
        <w:numPr>
          <w:ilvl w:val="1"/>
          <w:numId w:val="32"/>
        </w:numPr>
        <w:tabs>
          <w:tab w:val="left" w:pos="709"/>
        </w:tabs>
        <w:ind w:left="709" w:hanging="851"/>
        <w:jc w:val="both"/>
        <w:rPr>
          <w:rFonts w:ascii="Arial" w:hAnsi="Arial" w:cs="Arial"/>
        </w:rPr>
      </w:pPr>
      <w:r w:rsidRPr="00EB77DE">
        <w:rPr>
          <w:rFonts w:ascii="Arial" w:hAnsi="Arial" w:cs="Arial"/>
        </w:rPr>
        <w:t>In managing the risk the Community Strategy Task Group meet monthly too address any major issues that arise.  Existing risks are mitigated with a clear budget set for the project as well as stakeholder assessment and identification to ensure we target key partners.</w:t>
      </w:r>
    </w:p>
    <w:p w:rsidR="0072139B" w:rsidRDefault="0072139B" w:rsidP="0072139B">
      <w:pPr>
        <w:tabs>
          <w:tab w:val="left" w:pos="567"/>
        </w:tabs>
        <w:ind w:left="567"/>
        <w:jc w:val="both"/>
        <w:rPr>
          <w:rFonts w:cs="Arial"/>
        </w:rPr>
      </w:pPr>
    </w:p>
    <w:p w:rsidR="0072139B" w:rsidRPr="0072139B" w:rsidRDefault="0072139B" w:rsidP="00EB77DE">
      <w:pPr>
        <w:numPr>
          <w:ilvl w:val="1"/>
          <w:numId w:val="32"/>
        </w:numPr>
        <w:tabs>
          <w:tab w:val="left" w:pos="851"/>
        </w:tabs>
        <w:ind w:left="709" w:hanging="851"/>
        <w:jc w:val="both"/>
        <w:rPr>
          <w:rFonts w:cs="Arial"/>
        </w:rPr>
      </w:pPr>
      <w:r w:rsidRPr="0072139B">
        <w:rPr>
          <w:rFonts w:cs="Arial"/>
        </w:rPr>
        <w:t xml:space="preserve">A range of consultation methods are also being used to gather a wide range of views and then cross referenced against knowledge of partners. </w:t>
      </w:r>
    </w:p>
    <w:p w:rsidR="008770BE" w:rsidRPr="0037228A" w:rsidRDefault="008770BE" w:rsidP="001A24F9">
      <w:pPr>
        <w:rPr>
          <w:rFonts w:cs="Arial"/>
          <w:i/>
          <w:color w:val="4472C4"/>
        </w:rPr>
      </w:pPr>
    </w:p>
    <w:p w:rsidR="001A24F9" w:rsidRDefault="001A24F9" w:rsidP="004F6CAE">
      <w:pPr>
        <w:numPr>
          <w:ilvl w:val="0"/>
          <w:numId w:val="32"/>
        </w:numPr>
        <w:ind w:left="709" w:hanging="851"/>
        <w:rPr>
          <w:rFonts w:cs="Arial"/>
          <w:b/>
        </w:rPr>
      </w:pPr>
      <w:r w:rsidRPr="005404A1">
        <w:rPr>
          <w:rFonts w:cs="Arial"/>
          <w:b/>
        </w:rPr>
        <w:t xml:space="preserve">EQUALITY </w:t>
      </w:r>
      <w:r>
        <w:rPr>
          <w:rFonts w:cs="Arial"/>
          <w:b/>
        </w:rPr>
        <w:t xml:space="preserve">AND DIVERSITY </w:t>
      </w:r>
      <w:r w:rsidRPr="005404A1">
        <w:rPr>
          <w:rFonts w:cs="Arial"/>
          <w:b/>
        </w:rPr>
        <w:t>IMPACT</w:t>
      </w:r>
    </w:p>
    <w:p w:rsidR="0072139B" w:rsidRDefault="0072139B" w:rsidP="00911FD5">
      <w:pPr>
        <w:ind w:left="567"/>
        <w:rPr>
          <w:rFonts w:cs="Arial"/>
          <w:b/>
        </w:rPr>
      </w:pPr>
    </w:p>
    <w:p w:rsidR="00FE1229" w:rsidRPr="00FE1229" w:rsidRDefault="00FE1229" w:rsidP="004F6CAE">
      <w:pPr>
        <w:numPr>
          <w:ilvl w:val="1"/>
          <w:numId w:val="32"/>
        </w:numPr>
        <w:ind w:left="709" w:hanging="851"/>
        <w:jc w:val="both"/>
        <w:rPr>
          <w:rFonts w:cs="Arial"/>
        </w:rPr>
      </w:pPr>
      <w:r w:rsidRPr="00FE1229">
        <w:rPr>
          <w:rFonts w:cs="Arial"/>
        </w:rPr>
        <w:t>Equality has been carefully considered budget has been placed within the project to accommodate any reasonable adjustments to ensure individuals and groups are able to engage in the process.</w:t>
      </w:r>
    </w:p>
    <w:p w:rsidR="00FE1229" w:rsidRPr="00FE1229" w:rsidRDefault="00FE1229" w:rsidP="00FE1229">
      <w:pPr>
        <w:tabs>
          <w:tab w:val="left" w:pos="567"/>
        </w:tabs>
        <w:ind w:left="567"/>
        <w:jc w:val="both"/>
        <w:rPr>
          <w:rFonts w:cs="Arial"/>
        </w:rPr>
      </w:pPr>
    </w:p>
    <w:p w:rsidR="00FE1229" w:rsidRPr="00FE1229" w:rsidRDefault="00FE1229" w:rsidP="004F6CAE">
      <w:pPr>
        <w:numPr>
          <w:ilvl w:val="1"/>
          <w:numId w:val="32"/>
        </w:numPr>
        <w:tabs>
          <w:tab w:val="left" w:pos="709"/>
          <w:tab w:val="left" w:pos="851"/>
        </w:tabs>
        <w:ind w:left="709" w:hanging="851"/>
        <w:jc w:val="both"/>
        <w:rPr>
          <w:rFonts w:cs="Arial"/>
        </w:rPr>
      </w:pPr>
      <w:r w:rsidRPr="00FE1229">
        <w:rPr>
          <w:rFonts w:cs="Arial"/>
        </w:rPr>
        <w:t>Stakeholder analysis has also identified key groups with protected characteristics which will be engaged to ensure their views and ideas are considered.</w:t>
      </w:r>
    </w:p>
    <w:p w:rsidR="00FE1229" w:rsidRPr="00FE1229" w:rsidRDefault="00FE1229" w:rsidP="00FE1229">
      <w:pPr>
        <w:tabs>
          <w:tab w:val="left" w:pos="567"/>
        </w:tabs>
        <w:ind w:left="567"/>
        <w:jc w:val="both"/>
        <w:rPr>
          <w:rFonts w:cs="Arial"/>
        </w:rPr>
      </w:pPr>
    </w:p>
    <w:p w:rsidR="00FE1229" w:rsidRPr="00FE1229" w:rsidRDefault="00FE1229" w:rsidP="004F6CAE">
      <w:pPr>
        <w:numPr>
          <w:ilvl w:val="1"/>
          <w:numId w:val="32"/>
        </w:numPr>
        <w:tabs>
          <w:tab w:val="left" w:pos="709"/>
        </w:tabs>
        <w:ind w:left="709" w:hanging="851"/>
        <w:jc w:val="both"/>
        <w:rPr>
          <w:rFonts w:cs="Arial"/>
        </w:rPr>
      </w:pPr>
      <w:r w:rsidRPr="00FE1229">
        <w:rPr>
          <w:rFonts w:cs="Arial"/>
        </w:rPr>
        <w:t xml:space="preserve">Before approving the strategy an equality impact assessment will also be undertaken and submitted to the Strategic Board. </w:t>
      </w:r>
    </w:p>
    <w:p w:rsidR="004F6CAE" w:rsidRDefault="004F6CAE" w:rsidP="002D6EF9">
      <w:pPr>
        <w:rPr>
          <w:rFonts w:cs="Arial"/>
          <w:b/>
        </w:rPr>
      </w:pPr>
    </w:p>
    <w:p w:rsidR="004F6CAE" w:rsidRPr="00BE0127" w:rsidRDefault="004F6CAE" w:rsidP="008770BE">
      <w:pPr>
        <w:ind w:left="567"/>
        <w:rPr>
          <w:rFonts w:cs="Arial"/>
          <w:b/>
        </w:rPr>
      </w:pPr>
    </w:p>
    <w:p w:rsidR="001A24F9" w:rsidRDefault="001A24F9" w:rsidP="004F6CAE">
      <w:pPr>
        <w:pStyle w:val="ListParagraph"/>
        <w:numPr>
          <w:ilvl w:val="0"/>
          <w:numId w:val="32"/>
        </w:numPr>
        <w:ind w:left="709" w:hanging="709"/>
        <w:rPr>
          <w:rFonts w:ascii="Arial" w:hAnsi="Arial" w:cs="Arial"/>
          <w:b/>
        </w:rPr>
      </w:pPr>
      <w:r w:rsidRPr="000461FF">
        <w:rPr>
          <w:rFonts w:ascii="Arial" w:hAnsi="Arial" w:cs="Arial"/>
          <w:b/>
        </w:rPr>
        <w:t xml:space="preserve">RELEVANT DIRECTORS </w:t>
      </w:r>
      <w:r>
        <w:rPr>
          <w:rFonts w:ascii="Arial" w:hAnsi="Arial" w:cs="Arial"/>
          <w:b/>
        </w:rPr>
        <w:t xml:space="preserve">RECOMMENDATIONS </w:t>
      </w:r>
    </w:p>
    <w:p w:rsidR="00911FD5" w:rsidRPr="00C0611A" w:rsidRDefault="00911FD5" w:rsidP="00911FD5">
      <w:pPr>
        <w:pStyle w:val="ListParagraph"/>
        <w:ind w:left="567"/>
        <w:rPr>
          <w:rFonts w:ascii="Arial" w:hAnsi="Arial" w:cs="Arial"/>
          <w:b/>
        </w:rPr>
      </w:pPr>
    </w:p>
    <w:p w:rsidR="00C0611A" w:rsidRPr="00C0611A" w:rsidRDefault="00C0611A" w:rsidP="004F6CAE">
      <w:pPr>
        <w:pStyle w:val="ListParagraph"/>
        <w:numPr>
          <w:ilvl w:val="1"/>
          <w:numId w:val="32"/>
        </w:numPr>
        <w:ind w:left="709" w:hanging="709"/>
        <w:rPr>
          <w:rFonts w:ascii="Arial" w:hAnsi="Arial" w:cs="Arial"/>
        </w:rPr>
      </w:pPr>
      <w:r w:rsidRPr="00C0611A">
        <w:rPr>
          <w:rFonts w:ascii="Arial" w:hAnsi="Arial" w:cs="Arial"/>
        </w:rPr>
        <w:t>To receive this report for information and express any feedback or suggestions that can help shape/inform the ongoing process.</w:t>
      </w:r>
    </w:p>
    <w:p w:rsidR="001A24F9" w:rsidRPr="00970C70" w:rsidRDefault="001A24F9" w:rsidP="00C0611A">
      <w:pPr>
        <w:pStyle w:val="ListParagraph"/>
        <w:ind w:left="567"/>
        <w:rPr>
          <w:rFonts w:ascii="Arial" w:hAnsi="Arial" w:cs="Arial"/>
          <w:b/>
          <w:color w:val="2E74B5" w:themeColor="accent1" w:themeShade="BF"/>
        </w:rPr>
      </w:pPr>
    </w:p>
    <w:p w:rsidR="000427E0" w:rsidRDefault="001A24F9" w:rsidP="004F6CAE">
      <w:pPr>
        <w:numPr>
          <w:ilvl w:val="0"/>
          <w:numId w:val="32"/>
        </w:numPr>
        <w:ind w:left="709" w:hanging="709"/>
        <w:rPr>
          <w:rFonts w:cs="Arial"/>
          <w:b/>
        </w:rPr>
      </w:pPr>
      <w:r w:rsidRPr="000A68B2">
        <w:rPr>
          <w:rFonts w:cs="Arial"/>
          <w:b/>
        </w:rPr>
        <w:t>C</w:t>
      </w:r>
      <w:r>
        <w:rPr>
          <w:rFonts w:cs="Arial"/>
          <w:b/>
        </w:rPr>
        <w:t>OMMENTS OF THE STATUTORY FINANCE OFFICE</w:t>
      </w:r>
      <w:r w:rsidR="000427E0">
        <w:rPr>
          <w:rFonts w:cs="Arial"/>
          <w:b/>
        </w:rPr>
        <w:t>R</w:t>
      </w:r>
    </w:p>
    <w:p w:rsidR="0076247F" w:rsidRDefault="0076247F" w:rsidP="0076247F">
      <w:pPr>
        <w:autoSpaceDE w:val="0"/>
        <w:autoSpaceDN w:val="0"/>
        <w:adjustRightInd w:val="0"/>
        <w:rPr>
          <w:rFonts w:ascii="ArialMT" w:hAnsi="ArialMT" w:cs="ArialMT"/>
          <w:szCs w:val="22"/>
        </w:rPr>
      </w:pPr>
    </w:p>
    <w:p w:rsidR="0076247F" w:rsidRDefault="0076247F" w:rsidP="0076247F">
      <w:pPr>
        <w:autoSpaceDE w:val="0"/>
        <w:autoSpaceDN w:val="0"/>
        <w:adjustRightInd w:val="0"/>
        <w:ind w:left="567" w:hanging="567"/>
        <w:rPr>
          <w:rFonts w:ascii="ArialMT" w:hAnsi="ArialMT" w:cs="ArialMT"/>
          <w:szCs w:val="22"/>
        </w:rPr>
      </w:pPr>
      <w:r>
        <w:rPr>
          <w:rFonts w:ascii="ArialMT" w:hAnsi="ArialMT" w:cs="ArialMT"/>
          <w:szCs w:val="22"/>
        </w:rPr>
        <w:t xml:space="preserve">16.1 </w:t>
      </w:r>
      <w:r>
        <w:rPr>
          <w:rFonts w:ascii="ArialMT" w:hAnsi="ArialMT" w:cs="ArialMT"/>
          <w:szCs w:val="22"/>
        </w:rPr>
        <w:tab/>
        <w:t>The expenditure committed to this project is set out in the financial implications. There are no budgetary implications as these costs can be funded from residual Performance Reward</w:t>
      </w:r>
    </w:p>
    <w:p w:rsidR="00911FD5" w:rsidRPr="00A7245A" w:rsidRDefault="0076247F" w:rsidP="0076247F">
      <w:pPr>
        <w:ind w:left="567"/>
        <w:rPr>
          <w:rFonts w:cs="Arial"/>
          <w:b/>
        </w:rPr>
      </w:pPr>
      <w:r>
        <w:rPr>
          <w:rFonts w:ascii="ArialMT" w:hAnsi="ArialMT" w:cs="ArialMT"/>
          <w:szCs w:val="22"/>
        </w:rPr>
        <w:t>Grant funding which is set aside in earmarked reserves.</w:t>
      </w:r>
    </w:p>
    <w:p w:rsidR="001A24F9" w:rsidRPr="004206AE" w:rsidRDefault="001A24F9" w:rsidP="001A24F9">
      <w:pPr>
        <w:rPr>
          <w:rFonts w:cs="Arial"/>
          <w:b/>
          <w:i/>
        </w:rPr>
      </w:pPr>
    </w:p>
    <w:p w:rsidR="001A24F9" w:rsidRDefault="001A24F9" w:rsidP="00EB77DE">
      <w:pPr>
        <w:numPr>
          <w:ilvl w:val="0"/>
          <w:numId w:val="32"/>
        </w:numPr>
        <w:ind w:left="567" w:hanging="567"/>
        <w:rPr>
          <w:rFonts w:cs="Arial"/>
          <w:b/>
        </w:rPr>
      </w:pPr>
      <w:r w:rsidRPr="000A68B2">
        <w:rPr>
          <w:rFonts w:cs="Arial"/>
          <w:b/>
        </w:rPr>
        <w:t>C</w:t>
      </w:r>
      <w:r>
        <w:rPr>
          <w:rFonts w:cs="Arial"/>
          <w:b/>
        </w:rPr>
        <w:t>OMMENTS OF THE MONITORING OFFICER</w:t>
      </w:r>
    </w:p>
    <w:p w:rsidR="0076247F" w:rsidRPr="0076247F" w:rsidRDefault="0076247F" w:rsidP="0076247F">
      <w:pPr>
        <w:rPr>
          <w:rFonts w:cs="Arial"/>
        </w:rPr>
      </w:pPr>
    </w:p>
    <w:p w:rsidR="0076247F" w:rsidRPr="0076247F" w:rsidRDefault="0076247F" w:rsidP="0076247F">
      <w:pPr>
        <w:rPr>
          <w:rFonts w:cs="Arial"/>
        </w:rPr>
      </w:pPr>
      <w:r w:rsidRPr="0076247F">
        <w:rPr>
          <w:rFonts w:cs="Arial"/>
        </w:rPr>
        <w:t>17.1</w:t>
      </w:r>
      <w:r>
        <w:rPr>
          <w:rFonts w:cs="Arial"/>
        </w:rPr>
        <w:tab/>
      </w:r>
      <w:r w:rsidRPr="0076247F">
        <w:rPr>
          <w:rFonts w:cs="Arial"/>
        </w:rPr>
        <w:t>There are no legal issues or concerns that need to be raised or discussed. Clearly the</w:t>
      </w:r>
    </w:p>
    <w:p w:rsidR="00911FD5" w:rsidRPr="0076247F" w:rsidRDefault="0076247F" w:rsidP="0076247F">
      <w:pPr>
        <w:ind w:left="720"/>
        <w:rPr>
          <w:rFonts w:cs="Arial"/>
        </w:rPr>
      </w:pPr>
      <w:r>
        <w:rPr>
          <w:rFonts w:cs="Arial"/>
        </w:rPr>
        <w:t>C</w:t>
      </w:r>
      <w:r w:rsidRPr="0076247F">
        <w:rPr>
          <w:rFonts w:cs="Arial"/>
        </w:rPr>
        <w:t>ouncil cannot do everything that it would wish acting alone and to realise its vision for the borough it needs to work effectively with its partners – the development of a community strategy is key to achieving that goal.</w:t>
      </w:r>
    </w:p>
    <w:p w:rsidR="000427E0" w:rsidRDefault="000427E0" w:rsidP="000427E0">
      <w:pPr>
        <w:ind w:left="567"/>
        <w:rPr>
          <w:rFonts w:cs="Arial"/>
          <w:b/>
        </w:rPr>
      </w:pPr>
    </w:p>
    <w:p w:rsidR="001A24F9" w:rsidRDefault="004C2F94" w:rsidP="00EB77DE">
      <w:pPr>
        <w:numPr>
          <w:ilvl w:val="0"/>
          <w:numId w:val="32"/>
        </w:numPr>
        <w:ind w:left="567" w:hanging="567"/>
        <w:rPr>
          <w:rFonts w:cs="Arial"/>
          <w:b/>
        </w:rPr>
      </w:pPr>
      <w:r>
        <w:rPr>
          <w:rFonts w:cs="Arial"/>
          <w:b/>
        </w:rPr>
        <w:t>BACKGROUND DOCUMENTS (or T</w:t>
      </w:r>
      <w:r w:rsidR="001A24F9" w:rsidRPr="000427E0">
        <w:rPr>
          <w:rFonts w:cs="Arial"/>
          <w:b/>
        </w:rPr>
        <w:t>here are no background papers to this report)</w:t>
      </w:r>
    </w:p>
    <w:p w:rsidR="00FE1229" w:rsidRPr="00FE1229" w:rsidRDefault="00FE1229" w:rsidP="00FE1229">
      <w:pPr>
        <w:ind w:left="720"/>
        <w:rPr>
          <w:rFonts w:cs="Arial"/>
          <w:b/>
          <w:color w:val="2E74B5" w:themeColor="accent1" w:themeShade="BF"/>
        </w:rPr>
      </w:pPr>
    </w:p>
    <w:p w:rsidR="00FE1229" w:rsidRPr="00FE1229" w:rsidRDefault="00FE1229" w:rsidP="004F6CAE">
      <w:pPr>
        <w:numPr>
          <w:ilvl w:val="1"/>
          <w:numId w:val="32"/>
        </w:numPr>
        <w:ind w:left="709" w:hanging="709"/>
        <w:rPr>
          <w:rFonts w:cs="Arial"/>
          <w:color w:val="000000" w:themeColor="text1"/>
        </w:rPr>
      </w:pPr>
      <w:r w:rsidRPr="00FE1229">
        <w:rPr>
          <w:rFonts w:cs="Arial"/>
          <w:color w:val="000000" w:themeColor="text1"/>
        </w:rPr>
        <w:t xml:space="preserve">Mapping Presentation to the Strategic Board 13th April </w:t>
      </w:r>
    </w:p>
    <w:p w:rsidR="00FE1229" w:rsidRPr="00FE1229" w:rsidRDefault="00FE1229" w:rsidP="004F6CAE">
      <w:pPr>
        <w:numPr>
          <w:ilvl w:val="1"/>
          <w:numId w:val="32"/>
        </w:numPr>
        <w:ind w:left="709" w:hanging="709"/>
        <w:rPr>
          <w:rFonts w:cs="Arial"/>
          <w:color w:val="000000" w:themeColor="text1"/>
        </w:rPr>
      </w:pPr>
      <w:r w:rsidRPr="00FE1229">
        <w:rPr>
          <w:rFonts w:cs="Arial"/>
          <w:color w:val="000000" w:themeColor="text1"/>
        </w:rPr>
        <w:t>Project Initiation Document v3</w:t>
      </w:r>
    </w:p>
    <w:p w:rsidR="00FE1229" w:rsidRPr="00FE1229" w:rsidRDefault="00FE1229" w:rsidP="004F6CAE">
      <w:pPr>
        <w:numPr>
          <w:ilvl w:val="1"/>
          <w:numId w:val="32"/>
        </w:numPr>
        <w:ind w:left="709" w:hanging="709"/>
        <w:rPr>
          <w:rFonts w:cs="Arial"/>
          <w:color w:val="000000" w:themeColor="text1"/>
        </w:rPr>
      </w:pPr>
      <w:r w:rsidRPr="00FE1229">
        <w:rPr>
          <w:rFonts w:cs="Arial"/>
          <w:color w:val="000000" w:themeColor="text1"/>
        </w:rPr>
        <w:t>Transformation in Localities Toolkit, District Councils Network, May 2018</w:t>
      </w:r>
    </w:p>
    <w:p w:rsidR="00FE1229" w:rsidRPr="00FE1229" w:rsidRDefault="00FE1229" w:rsidP="004F6CAE">
      <w:pPr>
        <w:numPr>
          <w:ilvl w:val="1"/>
          <w:numId w:val="32"/>
        </w:numPr>
        <w:ind w:left="709" w:hanging="709"/>
        <w:rPr>
          <w:rFonts w:cs="Arial"/>
          <w:color w:val="000000" w:themeColor="text1"/>
        </w:rPr>
      </w:pPr>
      <w:r w:rsidRPr="00FE1229">
        <w:rPr>
          <w:rFonts w:cs="Arial"/>
          <w:color w:val="000000" w:themeColor="text1"/>
        </w:rPr>
        <w:t>Central Lancashire Prevention and Early Intervention Framework, Our Health Our Care</w:t>
      </w:r>
    </w:p>
    <w:p w:rsidR="004C2F94" w:rsidRPr="00970C70" w:rsidRDefault="004C2F94" w:rsidP="00FE1229">
      <w:pPr>
        <w:rPr>
          <w:rFonts w:cs="Arial"/>
          <w:b/>
          <w:color w:val="2E74B5" w:themeColor="accent1" w:themeShade="BF"/>
        </w:rPr>
      </w:pPr>
    </w:p>
    <w:p w:rsidR="002D6EF9" w:rsidRDefault="004C2F94" w:rsidP="004C2F94">
      <w:pPr>
        <w:rPr>
          <w:b/>
        </w:rPr>
      </w:pPr>
      <w:r w:rsidRPr="000828CC">
        <w:rPr>
          <w:b/>
        </w:rPr>
        <w:t>21.</w:t>
      </w:r>
      <w:r w:rsidRPr="000828CC">
        <w:rPr>
          <w:b/>
          <w:color w:val="0070C0"/>
        </w:rPr>
        <w:tab/>
      </w:r>
      <w:r w:rsidRPr="000828CC">
        <w:rPr>
          <w:b/>
        </w:rPr>
        <w:t xml:space="preserve">APPENDICES </w:t>
      </w:r>
    </w:p>
    <w:p w:rsidR="002D6EF9" w:rsidRDefault="002D6EF9" w:rsidP="004C2F94">
      <w:pPr>
        <w:rPr>
          <w:b/>
        </w:rPr>
      </w:pPr>
    </w:p>
    <w:p w:rsidR="004C2F94" w:rsidRPr="004C2F94" w:rsidRDefault="004C2F94" w:rsidP="004C2F94">
      <w:pPr>
        <w:rPr>
          <w:b/>
        </w:rPr>
      </w:pPr>
      <w:r w:rsidRPr="000828CC">
        <w:rPr>
          <w:b/>
        </w:rPr>
        <w:t>There are no appendices to this report</w:t>
      </w:r>
    </w:p>
    <w:p w:rsidR="004C2F94" w:rsidRPr="004C2F94" w:rsidRDefault="004C2F94" w:rsidP="004C2F94">
      <w:pPr>
        <w:rPr>
          <w:rFonts w:cs="Arial"/>
          <w:b/>
        </w:rPr>
      </w:pPr>
    </w:p>
    <w:p w:rsidR="0037228A" w:rsidRPr="00FE1229" w:rsidRDefault="0037228A" w:rsidP="004C2F94">
      <w:pPr>
        <w:ind w:left="720" w:hanging="720"/>
        <w:rPr>
          <w:color w:val="000000" w:themeColor="text1"/>
        </w:rPr>
      </w:pPr>
    </w:p>
    <w:p w:rsidR="0037228A" w:rsidRPr="00FE1229" w:rsidRDefault="00FE1229" w:rsidP="002D6EF9">
      <w:pPr>
        <w:tabs>
          <w:tab w:val="left" w:pos="2839"/>
        </w:tabs>
        <w:rPr>
          <w:rFonts w:cs="Arial"/>
          <w:b/>
          <w:color w:val="000000" w:themeColor="text1"/>
        </w:rPr>
      </w:pPr>
      <w:r w:rsidRPr="00FE1229">
        <w:rPr>
          <w:rFonts w:cs="Arial"/>
          <w:b/>
          <w:color w:val="000000" w:themeColor="text1"/>
        </w:rPr>
        <w:t>Jennifer Mullin</w:t>
      </w:r>
    </w:p>
    <w:p w:rsidR="0037228A" w:rsidRPr="00FE1229" w:rsidRDefault="00FE1229" w:rsidP="0037228A">
      <w:pPr>
        <w:tabs>
          <w:tab w:val="left" w:pos="2839"/>
        </w:tabs>
        <w:rPr>
          <w:rFonts w:cs="Arial"/>
          <w:color w:val="000000" w:themeColor="text1"/>
        </w:rPr>
      </w:pPr>
      <w:r w:rsidRPr="00FE1229">
        <w:rPr>
          <w:rFonts w:cs="Arial"/>
          <w:color w:val="000000" w:themeColor="text1"/>
        </w:rPr>
        <w:t xml:space="preserve">Director of Neighbourhoods and Development </w:t>
      </w:r>
    </w:p>
    <w:p w:rsidR="0037228A" w:rsidRPr="00621D7D" w:rsidRDefault="0037228A" w:rsidP="0037228A">
      <w:pPr>
        <w:tabs>
          <w:tab w:val="left" w:pos="2839"/>
        </w:tabs>
        <w:ind w:left="426" w:hanging="426"/>
        <w:rPr>
          <w:b/>
          <w:color w:val="2E74B5" w:themeColor="accent1" w:themeShade="B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8"/>
        <w:gridCol w:w="1554"/>
        <w:gridCol w:w="2358"/>
      </w:tblGrid>
      <w:tr w:rsidR="0037228A" w:rsidTr="0031059E">
        <w:tc>
          <w:tcPr>
            <w:tcW w:w="5700" w:type="dxa"/>
            <w:shd w:val="clear" w:color="auto" w:fill="auto"/>
          </w:tcPr>
          <w:p w:rsidR="0037228A" w:rsidRPr="0031059E" w:rsidRDefault="0037228A" w:rsidP="0031059E">
            <w:pPr>
              <w:rPr>
                <w:rFonts w:cs="Arial"/>
              </w:rPr>
            </w:pPr>
            <w:r w:rsidRPr="0031059E">
              <w:rPr>
                <w:rFonts w:cs="Arial"/>
              </w:rPr>
              <w:t>Report Author:</w:t>
            </w:r>
          </w:p>
        </w:tc>
        <w:tc>
          <w:tcPr>
            <w:tcW w:w="1559" w:type="dxa"/>
            <w:shd w:val="clear" w:color="auto" w:fill="auto"/>
          </w:tcPr>
          <w:p w:rsidR="0037228A" w:rsidRPr="0031059E" w:rsidRDefault="00E66713" w:rsidP="0031059E">
            <w:pPr>
              <w:rPr>
                <w:rFonts w:cs="Arial"/>
              </w:rPr>
            </w:pPr>
            <w:r w:rsidRPr="0031059E">
              <w:rPr>
                <w:rFonts w:cs="Arial"/>
              </w:rPr>
              <w:t>Telephone</w:t>
            </w:r>
            <w:r w:rsidR="0037228A" w:rsidRPr="0031059E">
              <w:rPr>
                <w:rFonts w:cs="Arial"/>
              </w:rPr>
              <w:t>:</w:t>
            </w:r>
          </w:p>
        </w:tc>
        <w:tc>
          <w:tcPr>
            <w:tcW w:w="2380" w:type="dxa"/>
            <w:shd w:val="clear" w:color="auto" w:fill="auto"/>
          </w:tcPr>
          <w:p w:rsidR="0037228A" w:rsidRPr="0031059E" w:rsidRDefault="0037228A" w:rsidP="0031059E">
            <w:pPr>
              <w:rPr>
                <w:rFonts w:cs="Arial"/>
              </w:rPr>
            </w:pPr>
            <w:r w:rsidRPr="0031059E">
              <w:rPr>
                <w:rFonts w:cs="Arial"/>
              </w:rPr>
              <w:t>Date:</w:t>
            </w:r>
          </w:p>
        </w:tc>
      </w:tr>
      <w:tr w:rsidR="0037228A" w:rsidTr="0031059E">
        <w:tc>
          <w:tcPr>
            <w:tcW w:w="5700" w:type="dxa"/>
            <w:shd w:val="clear" w:color="auto" w:fill="auto"/>
          </w:tcPr>
          <w:p w:rsidR="0037228A" w:rsidRPr="00FE1229" w:rsidRDefault="00FE1229" w:rsidP="0031059E">
            <w:pPr>
              <w:rPr>
                <w:rFonts w:cs="Arial"/>
                <w:color w:val="000000" w:themeColor="text1"/>
              </w:rPr>
            </w:pPr>
            <w:r w:rsidRPr="00FE1229">
              <w:rPr>
                <w:rFonts w:cs="Arial"/>
                <w:color w:val="000000" w:themeColor="text1"/>
              </w:rPr>
              <w:t>Howard Anthony, Partnership Manager</w:t>
            </w:r>
          </w:p>
          <w:p w:rsidR="0037228A" w:rsidRPr="0031059E" w:rsidRDefault="0037228A" w:rsidP="0031059E">
            <w:pPr>
              <w:ind w:left="-539" w:firstLine="539"/>
              <w:rPr>
                <w:rFonts w:cs="Arial"/>
              </w:rPr>
            </w:pPr>
          </w:p>
        </w:tc>
        <w:tc>
          <w:tcPr>
            <w:tcW w:w="1559" w:type="dxa"/>
            <w:shd w:val="clear" w:color="auto" w:fill="auto"/>
          </w:tcPr>
          <w:p w:rsidR="0037228A" w:rsidRPr="0031059E" w:rsidRDefault="00621D7D" w:rsidP="00FE1229">
            <w:pPr>
              <w:rPr>
                <w:rFonts w:cs="Arial"/>
              </w:rPr>
            </w:pPr>
            <w:r>
              <w:rPr>
                <w:rFonts w:cs="Arial"/>
              </w:rPr>
              <w:t>01772 62</w:t>
            </w:r>
            <w:r w:rsidR="00FE1229">
              <w:rPr>
                <w:rFonts w:cs="Arial"/>
              </w:rPr>
              <w:t>5546</w:t>
            </w:r>
          </w:p>
        </w:tc>
        <w:tc>
          <w:tcPr>
            <w:tcW w:w="2380" w:type="dxa"/>
            <w:shd w:val="clear" w:color="auto" w:fill="auto"/>
          </w:tcPr>
          <w:p w:rsidR="0037228A" w:rsidRPr="0031059E" w:rsidRDefault="00FE1229" w:rsidP="0031059E">
            <w:pPr>
              <w:rPr>
                <w:rFonts w:cs="Arial"/>
              </w:rPr>
            </w:pPr>
            <w:r>
              <w:rPr>
                <w:rFonts w:cs="Arial"/>
              </w:rPr>
              <w:t>03/07/2018</w:t>
            </w:r>
          </w:p>
        </w:tc>
      </w:tr>
    </w:tbl>
    <w:p w:rsidR="00FE1229" w:rsidRDefault="00FE1229" w:rsidP="004C2F94">
      <w:pPr>
        <w:rPr>
          <w:rFonts w:cs="Arial"/>
        </w:rPr>
        <w:sectPr w:rsidR="00FE1229" w:rsidSect="00E971A2">
          <w:type w:val="continuous"/>
          <w:pgSz w:w="11906" w:h="16838" w:code="9"/>
          <w:pgMar w:top="1134" w:right="1134" w:bottom="964" w:left="1134" w:header="720" w:footer="720" w:gutter="0"/>
          <w:pgNumType w:start="1"/>
          <w:cols w:space="720"/>
        </w:sectPr>
      </w:pPr>
    </w:p>
    <w:p w:rsidR="00FE1229" w:rsidRPr="009725FB" w:rsidRDefault="00FE1229" w:rsidP="002D6EF9">
      <w:pPr>
        <w:rPr>
          <w:rFonts w:cs="Arial"/>
        </w:rPr>
      </w:pPr>
    </w:p>
    <w:sectPr w:rsidR="00FE1229" w:rsidRPr="009725FB" w:rsidSect="00BD28C6">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2E9" w:rsidRDefault="00E142E9">
      <w:r>
        <w:separator/>
      </w:r>
    </w:p>
  </w:endnote>
  <w:endnote w:type="continuationSeparator" w:id="0">
    <w:p w:rsidR="00E142E9" w:rsidRDefault="00E1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2E9" w:rsidRDefault="00E142E9">
      <w:r>
        <w:separator/>
      </w:r>
    </w:p>
  </w:footnote>
  <w:footnote w:type="continuationSeparator" w:id="0">
    <w:p w:rsidR="00E142E9" w:rsidRDefault="00E14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7572"/>
    <w:multiLevelType w:val="hybridMultilevel"/>
    <w:tmpl w:val="3B7A0C8C"/>
    <w:lvl w:ilvl="0" w:tplc="4BF6790E">
      <w:start w:val="1"/>
      <w:numFmt w:val="bullet"/>
      <w:lvlText w:val=""/>
      <w:lvlJc w:val="left"/>
      <w:pPr>
        <w:ind w:left="1004" w:hanging="360"/>
      </w:pPr>
      <w:rPr>
        <w:rFonts w:ascii="Wingdings 3" w:hAnsi="Wingdings 3" w:hint="default"/>
        <w:color w:val="0070C0"/>
        <w:sz w:val="2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0C4194E"/>
    <w:multiLevelType w:val="multilevel"/>
    <w:tmpl w:val="D37CB5A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1C490D"/>
    <w:multiLevelType w:val="multilevel"/>
    <w:tmpl w:val="DAEC28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E1257F"/>
    <w:multiLevelType w:val="hybridMultilevel"/>
    <w:tmpl w:val="89E2429A"/>
    <w:lvl w:ilvl="0" w:tplc="4BF6790E">
      <w:start w:val="1"/>
      <w:numFmt w:val="bullet"/>
      <w:lvlText w:val=""/>
      <w:lvlJc w:val="left"/>
      <w:pPr>
        <w:ind w:left="720" w:hanging="360"/>
      </w:pPr>
      <w:rPr>
        <w:rFonts w:ascii="Wingdings 3" w:hAnsi="Wingdings 3" w:hint="default"/>
        <w:color w:val="0070C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441709"/>
    <w:multiLevelType w:val="hybridMultilevel"/>
    <w:tmpl w:val="D8A4C0D6"/>
    <w:lvl w:ilvl="0" w:tplc="4BF6790E">
      <w:start w:val="1"/>
      <w:numFmt w:val="bullet"/>
      <w:lvlText w:val=""/>
      <w:lvlJc w:val="left"/>
      <w:pPr>
        <w:ind w:left="1287" w:hanging="360"/>
      </w:pPr>
      <w:rPr>
        <w:rFonts w:ascii="Wingdings 3" w:hAnsi="Wingdings 3" w:hint="default"/>
        <w:color w:val="0070C0"/>
        <w:sz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0BD46B2E"/>
    <w:multiLevelType w:val="multilevel"/>
    <w:tmpl w:val="3F0AC4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81116E"/>
    <w:multiLevelType w:val="multilevel"/>
    <w:tmpl w:val="94806010"/>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31453A"/>
    <w:multiLevelType w:val="multilevel"/>
    <w:tmpl w:val="23061EC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14E71A29"/>
    <w:multiLevelType w:val="hybridMultilevel"/>
    <w:tmpl w:val="3E2A2D48"/>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301ED5"/>
    <w:multiLevelType w:val="multilevel"/>
    <w:tmpl w:val="1890B786"/>
    <w:lvl w:ilvl="0">
      <w:start w:val="1"/>
      <w:numFmt w:val="bullet"/>
      <w:lvlText w:val=""/>
      <w:lvlJc w:val="left"/>
      <w:pPr>
        <w:ind w:left="927" w:hanging="360"/>
      </w:pPr>
      <w:rPr>
        <w:rFonts w:ascii="Wingdings 3" w:hAnsi="Wingdings 3" w:hint="default"/>
        <w:color w:val="0070C0"/>
      </w:rPr>
    </w:lvl>
    <w:lvl w:ilvl="1">
      <w:start w:val="1"/>
      <w:numFmt w:val="decimal"/>
      <w:isLgl/>
      <w:lvlText w:val="%1.%2"/>
      <w:lvlJc w:val="left"/>
      <w:pPr>
        <w:ind w:left="1287" w:hanging="360"/>
      </w:pPr>
      <w:rPr>
        <w:rFonts w:hint="default"/>
        <w:b w:val="0"/>
        <w:color w:val="auto"/>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4" w15:restartNumberingAfterBreak="0">
    <w:nsid w:val="1B2E6669"/>
    <w:multiLevelType w:val="multilevel"/>
    <w:tmpl w:val="325E90F6"/>
    <w:lvl w:ilvl="0">
      <w:start w:val="5"/>
      <w:numFmt w:val="decimal"/>
      <w:lvlText w:val="%1"/>
      <w:lvlJc w:val="left"/>
      <w:pPr>
        <w:ind w:left="360" w:hanging="360"/>
      </w:pPr>
      <w:rPr>
        <w:rFonts w:cs="Arial" w:hint="default"/>
        <w:b w:val="0"/>
      </w:rPr>
    </w:lvl>
    <w:lvl w:ilvl="1">
      <w:start w:val="1"/>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800" w:hanging="1800"/>
      </w:pPr>
      <w:rPr>
        <w:rFonts w:cs="Arial" w:hint="default"/>
        <w:b w:val="0"/>
      </w:rPr>
    </w:lvl>
  </w:abstractNum>
  <w:abstractNum w:abstractNumId="15"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E938E2"/>
    <w:multiLevelType w:val="hybridMultilevel"/>
    <w:tmpl w:val="5554063E"/>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E613BE"/>
    <w:multiLevelType w:val="hybridMultilevel"/>
    <w:tmpl w:val="04324C88"/>
    <w:lvl w:ilvl="0" w:tplc="FD88D4B6">
      <w:start w:val="1"/>
      <w:numFmt w:val="bullet"/>
      <w:lvlText w:val=""/>
      <w:lvlJc w:val="left"/>
      <w:pPr>
        <w:ind w:left="720" w:hanging="360"/>
      </w:pPr>
      <w:rPr>
        <w:rFonts w:ascii="Wingdings 3" w:hAnsi="Wingdings 3"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FB5B75"/>
    <w:multiLevelType w:val="multilevel"/>
    <w:tmpl w:val="D9D432F4"/>
    <w:lvl w:ilvl="0">
      <w:start w:val="12"/>
      <w:numFmt w:val="decimal"/>
      <w:lvlText w:val="%1"/>
      <w:lvlJc w:val="left"/>
      <w:pPr>
        <w:ind w:left="420" w:hanging="420"/>
      </w:pPr>
      <w:rPr>
        <w:rFonts w:hint="default"/>
        <w:b w:val="0"/>
        <w:color w:val="000000" w:themeColor="text1"/>
      </w:rPr>
    </w:lvl>
    <w:lvl w:ilvl="1">
      <w:start w:val="1"/>
      <w:numFmt w:val="decimal"/>
      <w:lvlText w:val="%1.%2"/>
      <w:lvlJc w:val="left"/>
      <w:pPr>
        <w:ind w:left="420" w:hanging="420"/>
      </w:pPr>
      <w:rPr>
        <w:rFonts w:hint="default"/>
        <w:b w:val="0"/>
        <w:color w:val="000000" w:themeColor="text1"/>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720" w:hanging="720"/>
      </w:pPr>
      <w:rPr>
        <w:rFonts w:hint="default"/>
        <w:b w:val="0"/>
        <w:color w:val="000000" w:themeColor="text1"/>
      </w:rPr>
    </w:lvl>
    <w:lvl w:ilvl="4">
      <w:start w:val="1"/>
      <w:numFmt w:val="decimal"/>
      <w:lvlText w:val="%1.%2.%3.%4.%5"/>
      <w:lvlJc w:val="left"/>
      <w:pPr>
        <w:ind w:left="1080" w:hanging="1080"/>
      </w:pPr>
      <w:rPr>
        <w:rFonts w:hint="default"/>
        <w:b w:val="0"/>
        <w:color w:val="000000" w:themeColor="text1"/>
      </w:rPr>
    </w:lvl>
    <w:lvl w:ilvl="5">
      <w:start w:val="1"/>
      <w:numFmt w:val="decimal"/>
      <w:lvlText w:val="%1.%2.%3.%4.%5.%6"/>
      <w:lvlJc w:val="left"/>
      <w:pPr>
        <w:ind w:left="1080" w:hanging="1080"/>
      </w:pPr>
      <w:rPr>
        <w:rFonts w:hint="default"/>
        <w:b w:val="0"/>
        <w:color w:val="000000" w:themeColor="text1"/>
      </w:rPr>
    </w:lvl>
    <w:lvl w:ilvl="6">
      <w:start w:val="1"/>
      <w:numFmt w:val="decimal"/>
      <w:lvlText w:val="%1.%2.%3.%4.%5.%6.%7"/>
      <w:lvlJc w:val="left"/>
      <w:pPr>
        <w:ind w:left="1440" w:hanging="1440"/>
      </w:pPr>
      <w:rPr>
        <w:rFonts w:hint="default"/>
        <w:b w:val="0"/>
        <w:color w:val="000000" w:themeColor="text1"/>
      </w:rPr>
    </w:lvl>
    <w:lvl w:ilvl="7">
      <w:start w:val="1"/>
      <w:numFmt w:val="decimal"/>
      <w:lvlText w:val="%1.%2.%3.%4.%5.%6.%7.%8"/>
      <w:lvlJc w:val="left"/>
      <w:pPr>
        <w:ind w:left="1440" w:hanging="1440"/>
      </w:pPr>
      <w:rPr>
        <w:rFonts w:hint="default"/>
        <w:b w:val="0"/>
        <w:color w:val="000000" w:themeColor="text1"/>
      </w:rPr>
    </w:lvl>
    <w:lvl w:ilvl="8">
      <w:start w:val="1"/>
      <w:numFmt w:val="decimal"/>
      <w:lvlText w:val="%1.%2.%3.%4.%5.%6.%7.%8.%9"/>
      <w:lvlJc w:val="left"/>
      <w:pPr>
        <w:ind w:left="1800" w:hanging="1800"/>
      </w:pPr>
      <w:rPr>
        <w:rFonts w:hint="default"/>
        <w:b w:val="0"/>
        <w:color w:val="000000" w:themeColor="text1"/>
      </w:rPr>
    </w:lvl>
  </w:abstractNum>
  <w:abstractNum w:abstractNumId="20"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5B0777"/>
    <w:multiLevelType w:val="hybridMultilevel"/>
    <w:tmpl w:val="5F1C4A00"/>
    <w:lvl w:ilvl="0" w:tplc="4BF6790E">
      <w:start w:val="1"/>
      <w:numFmt w:val="bullet"/>
      <w:lvlText w:val=""/>
      <w:lvlJc w:val="left"/>
      <w:pPr>
        <w:ind w:left="1055" w:hanging="360"/>
      </w:pPr>
      <w:rPr>
        <w:rFonts w:ascii="Wingdings 3" w:hAnsi="Wingdings 3" w:hint="default"/>
        <w:color w:val="0070C0"/>
        <w:sz w:val="22"/>
      </w:rPr>
    </w:lvl>
    <w:lvl w:ilvl="1" w:tplc="04090003">
      <w:start w:val="1"/>
      <w:numFmt w:val="bullet"/>
      <w:lvlText w:val="o"/>
      <w:lvlJc w:val="left"/>
      <w:pPr>
        <w:ind w:left="1775" w:hanging="360"/>
      </w:pPr>
      <w:rPr>
        <w:rFonts w:ascii="Courier New" w:hAnsi="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22" w15:restartNumberingAfterBreak="0">
    <w:nsid w:val="3DD97F3C"/>
    <w:multiLevelType w:val="hybridMultilevel"/>
    <w:tmpl w:val="26ACE216"/>
    <w:lvl w:ilvl="0" w:tplc="4BF6790E">
      <w:start w:val="1"/>
      <w:numFmt w:val="bullet"/>
      <w:lvlText w:val=""/>
      <w:lvlJc w:val="left"/>
      <w:pPr>
        <w:ind w:left="720" w:hanging="360"/>
      </w:pPr>
      <w:rPr>
        <w:rFonts w:ascii="Wingdings 3" w:hAnsi="Wingdings 3" w:hint="default"/>
        <w:color w:val="0070C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B14F74"/>
    <w:multiLevelType w:val="multilevel"/>
    <w:tmpl w:val="C820125E"/>
    <w:lvl w:ilvl="0">
      <w:start w:val="10"/>
      <w:numFmt w:val="decimal"/>
      <w:lvlText w:val="%1"/>
      <w:lvlJc w:val="left"/>
      <w:pPr>
        <w:ind w:left="420" w:hanging="420"/>
      </w:pPr>
      <w:rPr>
        <w:rFonts w:hint="default"/>
        <w:b w:val="0"/>
        <w:color w:val="2E2D2D"/>
      </w:rPr>
    </w:lvl>
    <w:lvl w:ilvl="1">
      <w:start w:val="1"/>
      <w:numFmt w:val="decimal"/>
      <w:lvlText w:val="%1.%2"/>
      <w:lvlJc w:val="left"/>
      <w:pPr>
        <w:ind w:left="420" w:hanging="420"/>
      </w:pPr>
      <w:rPr>
        <w:rFonts w:hint="default"/>
        <w:b w:val="0"/>
        <w:color w:val="2E2D2D"/>
      </w:rPr>
    </w:lvl>
    <w:lvl w:ilvl="2">
      <w:start w:val="1"/>
      <w:numFmt w:val="decimal"/>
      <w:lvlText w:val="%1.%2.%3"/>
      <w:lvlJc w:val="left"/>
      <w:pPr>
        <w:ind w:left="720" w:hanging="720"/>
      </w:pPr>
      <w:rPr>
        <w:rFonts w:hint="default"/>
        <w:b w:val="0"/>
        <w:color w:val="2E2D2D"/>
      </w:rPr>
    </w:lvl>
    <w:lvl w:ilvl="3">
      <w:start w:val="1"/>
      <w:numFmt w:val="decimal"/>
      <w:lvlText w:val="%1.%2.%3.%4"/>
      <w:lvlJc w:val="left"/>
      <w:pPr>
        <w:ind w:left="720" w:hanging="720"/>
      </w:pPr>
      <w:rPr>
        <w:rFonts w:hint="default"/>
        <w:b w:val="0"/>
        <w:color w:val="2E2D2D"/>
      </w:rPr>
    </w:lvl>
    <w:lvl w:ilvl="4">
      <w:start w:val="1"/>
      <w:numFmt w:val="decimal"/>
      <w:lvlText w:val="%1.%2.%3.%4.%5"/>
      <w:lvlJc w:val="left"/>
      <w:pPr>
        <w:ind w:left="1080" w:hanging="1080"/>
      </w:pPr>
      <w:rPr>
        <w:rFonts w:hint="default"/>
        <w:b w:val="0"/>
        <w:color w:val="2E2D2D"/>
      </w:rPr>
    </w:lvl>
    <w:lvl w:ilvl="5">
      <w:start w:val="1"/>
      <w:numFmt w:val="decimal"/>
      <w:lvlText w:val="%1.%2.%3.%4.%5.%6"/>
      <w:lvlJc w:val="left"/>
      <w:pPr>
        <w:ind w:left="1080" w:hanging="1080"/>
      </w:pPr>
      <w:rPr>
        <w:rFonts w:hint="default"/>
        <w:b w:val="0"/>
        <w:color w:val="2E2D2D"/>
      </w:rPr>
    </w:lvl>
    <w:lvl w:ilvl="6">
      <w:start w:val="1"/>
      <w:numFmt w:val="decimal"/>
      <w:lvlText w:val="%1.%2.%3.%4.%5.%6.%7"/>
      <w:lvlJc w:val="left"/>
      <w:pPr>
        <w:ind w:left="1440" w:hanging="1440"/>
      </w:pPr>
      <w:rPr>
        <w:rFonts w:hint="default"/>
        <w:b w:val="0"/>
        <w:color w:val="2E2D2D"/>
      </w:rPr>
    </w:lvl>
    <w:lvl w:ilvl="7">
      <w:start w:val="1"/>
      <w:numFmt w:val="decimal"/>
      <w:lvlText w:val="%1.%2.%3.%4.%5.%6.%7.%8"/>
      <w:lvlJc w:val="left"/>
      <w:pPr>
        <w:ind w:left="1440" w:hanging="1440"/>
      </w:pPr>
      <w:rPr>
        <w:rFonts w:hint="default"/>
        <w:b w:val="0"/>
        <w:color w:val="2E2D2D"/>
      </w:rPr>
    </w:lvl>
    <w:lvl w:ilvl="8">
      <w:start w:val="1"/>
      <w:numFmt w:val="decimal"/>
      <w:lvlText w:val="%1.%2.%3.%4.%5.%6.%7.%8.%9"/>
      <w:lvlJc w:val="left"/>
      <w:pPr>
        <w:ind w:left="1800" w:hanging="1800"/>
      </w:pPr>
      <w:rPr>
        <w:rFonts w:hint="default"/>
        <w:b w:val="0"/>
        <w:color w:val="2E2D2D"/>
      </w:rPr>
    </w:lvl>
  </w:abstractNum>
  <w:abstractNum w:abstractNumId="25" w15:restartNumberingAfterBreak="0">
    <w:nsid w:val="49812370"/>
    <w:multiLevelType w:val="hybridMultilevel"/>
    <w:tmpl w:val="FB384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1A6C82"/>
    <w:multiLevelType w:val="hybridMultilevel"/>
    <w:tmpl w:val="D6CE50A2"/>
    <w:lvl w:ilvl="0" w:tplc="9F36727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501822"/>
    <w:multiLevelType w:val="multilevel"/>
    <w:tmpl w:val="514C324E"/>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797765"/>
    <w:multiLevelType w:val="hybridMultilevel"/>
    <w:tmpl w:val="BE44DC74"/>
    <w:lvl w:ilvl="0" w:tplc="4BF6790E">
      <w:start w:val="1"/>
      <w:numFmt w:val="bullet"/>
      <w:lvlText w:val=""/>
      <w:lvlJc w:val="left"/>
      <w:pPr>
        <w:ind w:left="1004" w:hanging="360"/>
      </w:pPr>
      <w:rPr>
        <w:rFonts w:ascii="Wingdings 3" w:hAnsi="Wingdings 3" w:hint="default"/>
        <w:color w:val="0070C0"/>
        <w:sz w:val="22"/>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73153D7B"/>
    <w:multiLevelType w:val="hybridMultilevel"/>
    <w:tmpl w:val="B396FBC8"/>
    <w:lvl w:ilvl="0" w:tplc="4BF6790E">
      <w:start w:val="1"/>
      <w:numFmt w:val="bullet"/>
      <w:lvlText w:val=""/>
      <w:lvlJc w:val="left"/>
      <w:pPr>
        <w:ind w:left="1004" w:hanging="360"/>
      </w:pPr>
      <w:rPr>
        <w:rFonts w:ascii="Wingdings 3" w:hAnsi="Wingdings 3" w:hint="default"/>
        <w:color w:val="0070C0"/>
        <w:sz w:val="2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7DB42401"/>
    <w:multiLevelType w:val="multilevel"/>
    <w:tmpl w:val="DB98FEA4"/>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6"/>
  </w:num>
  <w:num w:numId="2">
    <w:abstractNumId w:val="23"/>
  </w:num>
  <w:num w:numId="3">
    <w:abstractNumId w:val="28"/>
  </w:num>
  <w:num w:numId="4">
    <w:abstractNumId w:val="15"/>
  </w:num>
  <w:num w:numId="5">
    <w:abstractNumId w:val="20"/>
  </w:num>
  <w:num w:numId="6">
    <w:abstractNumId w:val="12"/>
  </w:num>
  <w:num w:numId="7">
    <w:abstractNumId w:val="9"/>
  </w:num>
  <w:num w:numId="8">
    <w:abstractNumId w:val="10"/>
  </w:num>
  <w:num w:numId="9">
    <w:abstractNumId w:val="4"/>
  </w:num>
  <w:num w:numId="10">
    <w:abstractNumId w:val="8"/>
  </w:num>
  <w:num w:numId="11">
    <w:abstractNumId w:val="11"/>
  </w:num>
  <w:num w:numId="12">
    <w:abstractNumId w:val="21"/>
  </w:num>
  <w:num w:numId="13">
    <w:abstractNumId w:val="3"/>
  </w:num>
  <w:num w:numId="14">
    <w:abstractNumId w:val="22"/>
  </w:num>
  <w:num w:numId="15">
    <w:abstractNumId w:val="30"/>
  </w:num>
  <w:num w:numId="16">
    <w:abstractNumId w:val="0"/>
  </w:num>
  <w:num w:numId="17">
    <w:abstractNumId w:val="29"/>
  </w:num>
  <w:num w:numId="18">
    <w:abstractNumId w:val="13"/>
  </w:num>
  <w:num w:numId="19">
    <w:abstractNumId w:val="18"/>
  </w:num>
  <w:num w:numId="20">
    <w:abstractNumId w:val="5"/>
  </w:num>
  <w:num w:numId="21">
    <w:abstractNumId w:val="17"/>
  </w:num>
  <w:num w:numId="22">
    <w:abstractNumId w:val="25"/>
  </w:num>
  <w:num w:numId="23">
    <w:abstractNumId w:val="26"/>
  </w:num>
  <w:num w:numId="24">
    <w:abstractNumId w:val="2"/>
  </w:num>
  <w:num w:numId="25">
    <w:abstractNumId w:val="14"/>
  </w:num>
  <w:num w:numId="26">
    <w:abstractNumId w:val="7"/>
  </w:num>
  <w:num w:numId="27">
    <w:abstractNumId w:val="31"/>
  </w:num>
  <w:num w:numId="28">
    <w:abstractNumId w:val="6"/>
  </w:num>
  <w:num w:numId="29">
    <w:abstractNumId w:val="24"/>
  </w:num>
  <w:num w:numId="30">
    <w:abstractNumId w:val="1"/>
  </w:num>
  <w:num w:numId="31">
    <w:abstractNumId w:val="1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6D14"/>
    <w:rsid w:val="00016DD3"/>
    <w:rsid w:val="00022B08"/>
    <w:rsid w:val="000427E0"/>
    <w:rsid w:val="00044775"/>
    <w:rsid w:val="00044F11"/>
    <w:rsid w:val="0006370A"/>
    <w:rsid w:val="00077488"/>
    <w:rsid w:val="000828CC"/>
    <w:rsid w:val="0009466B"/>
    <w:rsid w:val="000D40AB"/>
    <w:rsid w:val="000E10FE"/>
    <w:rsid w:val="000E5A3B"/>
    <w:rsid w:val="000F1D15"/>
    <w:rsid w:val="000F2C8A"/>
    <w:rsid w:val="0010115F"/>
    <w:rsid w:val="00116662"/>
    <w:rsid w:val="00116D10"/>
    <w:rsid w:val="001544DD"/>
    <w:rsid w:val="00167AEF"/>
    <w:rsid w:val="00176159"/>
    <w:rsid w:val="00184E1D"/>
    <w:rsid w:val="0019545D"/>
    <w:rsid w:val="001A24F9"/>
    <w:rsid w:val="001F5D40"/>
    <w:rsid w:val="00207251"/>
    <w:rsid w:val="002221BD"/>
    <w:rsid w:val="00252A31"/>
    <w:rsid w:val="0025591B"/>
    <w:rsid w:val="002820A5"/>
    <w:rsid w:val="00294520"/>
    <w:rsid w:val="002D4745"/>
    <w:rsid w:val="002D6EF9"/>
    <w:rsid w:val="002E4FF4"/>
    <w:rsid w:val="002F5C5E"/>
    <w:rsid w:val="0031059E"/>
    <w:rsid w:val="00331D5F"/>
    <w:rsid w:val="00345C71"/>
    <w:rsid w:val="00357F6B"/>
    <w:rsid w:val="0037228A"/>
    <w:rsid w:val="00386AAD"/>
    <w:rsid w:val="003A1B3F"/>
    <w:rsid w:val="003A23D3"/>
    <w:rsid w:val="003A2919"/>
    <w:rsid w:val="003B1E6D"/>
    <w:rsid w:val="003C36EB"/>
    <w:rsid w:val="003D3DEB"/>
    <w:rsid w:val="003E33E6"/>
    <w:rsid w:val="003E5671"/>
    <w:rsid w:val="003F5603"/>
    <w:rsid w:val="00405D4A"/>
    <w:rsid w:val="00407A09"/>
    <w:rsid w:val="004155DC"/>
    <w:rsid w:val="004218EA"/>
    <w:rsid w:val="00442C46"/>
    <w:rsid w:val="0045553F"/>
    <w:rsid w:val="00467204"/>
    <w:rsid w:val="00474DA8"/>
    <w:rsid w:val="004902CB"/>
    <w:rsid w:val="00491976"/>
    <w:rsid w:val="004A45D4"/>
    <w:rsid w:val="004C2F94"/>
    <w:rsid w:val="004D7260"/>
    <w:rsid w:val="004F23B3"/>
    <w:rsid w:val="004F6CAE"/>
    <w:rsid w:val="0050340F"/>
    <w:rsid w:val="005041BB"/>
    <w:rsid w:val="00517D50"/>
    <w:rsid w:val="00533525"/>
    <w:rsid w:val="00537F51"/>
    <w:rsid w:val="00547120"/>
    <w:rsid w:val="00547481"/>
    <w:rsid w:val="00552DBD"/>
    <w:rsid w:val="00576A82"/>
    <w:rsid w:val="00594D09"/>
    <w:rsid w:val="005A26AD"/>
    <w:rsid w:val="005B0C36"/>
    <w:rsid w:val="005D4F59"/>
    <w:rsid w:val="0060374B"/>
    <w:rsid w:val="00621D7D"/>
    <w:rsid w:val="00630F86"/>
    <w:rsid w:val="00633396"/>
    <w:rsid w:val="00645A0B"/>
    <w:rsid w:val="0065176C"/>
    <w:rsid w:val="006555E6"/>
    <w:rsid w:val="00660430"/>
    <w:rsid w:val="00685F35"/>
    <w:rsid w:val="006879CA"/>
    <w:rsid w:val="00693EE6"/>
    <w:rsid w:val="006B645E"/>
    <w:rsid w:val="006B66A7"/>
    <w:rsid w:val="006B7116"/>
    <w:rsid w:val="006C04C1"/>
    <w:rsid w:val="006C209A"/>
    <w:rsid w:val="006E09FB"/>
    <w:rsid w:val="006E0ECA"/>
    <w:rsid w:val="006F48FD"/>
    <w:rsid w:val="00700A24"/>
    <w:rsid w:val="00703DE3"/>
    <w:rsid w:val="00707E99"/>
    <w:rsid w:val="00712E3F"/>
    <w:rsid w:val="0072139B"/>
    <w:rsid w:val="0076247F"/>
    <w:rsid w:val="007A0801"/>
    <w:rsid w:val="007F1539"/>
    <w:rsid w:val="007F52E4"/>
    <w:rsid w:val="00814F6D"/>
    <w:rsid w:val="00854ED5"/>
    <w:rsid w:val="00857921"/>
    <w:rsid w:val="008770BE"/>
    <w:rsid w:val="00893AD2"/>
    <w:rsid w:val="008A2F6B"/>
    <w:rsid w:val="008A42E3"/>
    <w:rsid w:val="008A77AB"/>
    <w:rsid w:val="008B41C5"/>
    <w:rsid w:val="008C04DA"/>
    <w:rsid w:val="008C1DBF"/>
    <w:rsid w:val="008C3B1A"/>
    <w:rsid w:val="008D623F"/>
    <w:rsid w:val="008F4B91"/>
    <w:rsid w:val="0090542C"/>
    <w:rsid w:val="009063C4"/>
    <w:rsid w:val="00911FD5"/>
    <w:rsid w:val="009350CB"/>
    <w:rsid w:val="009538AE"/>
    <w:rsid w:val="00970C70"/>
    <w:rsid w:val="00974CBE"/>
    <w:rsid w:val="00980267"/>
    <w:rsid w:val="00983CD5"/>
    <w:rsid w:val="009846F1"/>
    <w:rsid w:val="00992E79"/>
    <w:rsid w:val="009A714A"/>
    <w:rsid w:val="009C1143"/>
    <w:rsid w:val="009E233A"/>
    <w:rsid w:val="009E48E0"/>
    <w:rsid w:val="00A1406A"/>
    <w:rsid w:val="00A162DE"/>
    <w:rsid w:val="00A2078A"/>
    <w:rsid w:val="00A22D02"/>
    <w:rsid w:val="00A30426"/>
    <w:rsid w:val="00A445C9"/>
    <w:rsid w:val="00A4702E"/>
    <w:rsid w:val="00A50754"/>
    <w:rsid w:val="00A62C20"/>
    <w:rsid w:val="00A67215"/>
    <w:rsid w:val="00A7245A"/>
    <w:rsid w:val="00A7541A"/>
    <w:rsid w:val="00A76482"/>
    <w:rsid w:val="00A975A7"/>
    <w:rsid w:val="00AB3D95"/>
    <w:rsid w:val="00AC4A99"/>
    <w:rsid w:val="00AF0A33"/>
    <w:rsid w:val="00AF242E"/>
    <w:rsid w:val="00B05FE8"/>
    <w:rsid w:val="00B1788B"/>
    <w:rsid w:val="00B443DD"/>
    <w:rsid w:val="00B51DB8"/>
    <w:rsid w:val="00B62D79"/>
    <w:rsid w:val="00B67225"/>
    <w:rsid w:val="00B70B91"/>
    <w:rsid w:val="00B716F5"/>
    <w:rsid w:val="00B72A06"/>
    <w:rsid w:val="00B766C4"/>
    <w:rsid w:val="00BA2606"/>
    <w:rsid w:val="00BC6635"/>
    <w:rsid w:val="00BD2AFE"/>
    <w:rsid w:val="00BE0127"/>
    <w:rsid w:val="00C022F9"/>
    <w:rsid w:val="00C0611A"/>
    <w:rsid w:val="00C209E3"/>
    <w:rsid w:val="00C30128"/>
    <w:rsid w:val="00C52450"/>
    <w:rsid w:val="00C60D01"/>
    <w:rsid w:val="00C64ED1"/>
    <w:rsid w:val="00C65FF9"/>
    <w:rsid w:val="00C66BAA"/>
    <w:rsid w:val="00C80A48"/>
    <w:rsid w:val="00CB32DF"/>
    <w:rsid w:val="00CC3246"/>
    <w:rsid w:val="00CC4337"/>
    <w:rsid w:val="00CE3DA1"/>
    <w:rsid w:val="00CE3DBD"/>
    <w:rsid w:val="00CE4482"/>
    <w:rsid w:val="00CF6B60"/>
    <w:rsid w:val="00D36638"/>
    <w:rsid w:val="00D37745"/>
    <w:rsid w:val="00D37BAE"/>
    <w:rsid w:val="00D772AB"/>
    <w:rsid w:val="00D90A00"/>
    <w:rsid w:val="00D91845"/>
    <w:rsid w:val="00D9371C"/>
    <w:rsid w:val="00DA589A"/>
    <w:rsid w:val="00DB3FD0"/>
    <w:rsid w:val="00DB4EB8"/>
    <w:rsid w:val="00DB6F5A"/>
    <w:rsid w:val="00DE5E12"/>
    <w:rsid w:val="00E048CF"/>
    <w:rsid w:val="00E1240D"/>
    <w:rsid w:val="00E142E9"/>
    <w:rsid w:val="00E2276E"/>
    <w:rsid w:val="00E41950"/>
    <w:rsid w:val="00E50A9C"/>
    <w:rsid w:val="00E51F90"/>
    <w:rsid w:val="00E569CB"/>
    <w:rsid w:val="00E577A2"/>
    <w:rsid w:val="00E60A53"/>
    <w:rsid w:val="00E637C4"/>
    <w:rsid w:val="00E66713"/>
    <w:rsid w:val="00E733A5"/>
    <w:rsid w:val="00E753EC"/>
    <w:rsid w:val="00E84459"/>
    <w:rsid w:val="00E971A2"/>
    <w:rsid w:val="00EB77DE"/>
    <w:rsid w:val="00EB7B0D"/>
    <w:rsid w:val="00EB7C94"/>
    <w:rsid w:val="00EC2C95"/>
    <w:rsid w:val="00ED257A"/>
    <w:rsid w:val="00ED57B4"/>
    <w:rsid w:val="00EE1A41"/>
    <w:rsid w:val="00EF3B6C"/>
    <w:rsid w:val="00F3057A"/>
    <w:rsid w:val="00F30E9C"/>
    <w:rsid w:val="00F40CD5"/>
    <w:rsid w:val="00F55E4D"/>
    <w:rsid w:val="00F61752"/>
    <w:rsid w:val="00FD7B65"/>
    <w:rsid w:val="00FE1229"/>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1CB09EFD-4049-4232-B1D8-EC9F4A93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39B"/>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Cabinet Workshop Template</Template>
  <TotalTime>0</TotalTime>
  <Pages>8</Pages>
  <Words>2510</Words>
  <Characters>13474</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Scambler, Dianne</cp:lastModifiedBy>
  <cp:revision>2</cp:revision>
  <cp:lastPrinted>2018-03-14T11:21:00Z</cp:lastPrinted>
  <dcterms:created xsi:type="dcterms:W3CDTF">2018-09-04T10:47:00Z</dcterms:created>
  <dcterms:modified xsi:type="dcterms:W3CDTF">2018-09-04T10:47:00Z</dcterms:modified>
</cp:coreProperties>
</file>